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5DA7E" w14:textId="5344E7EA" w:rsidR="002F0559" w:rsidRPr="00170E9A" w:rsidRDefault="008C1D8E" w:rsidP="008C1D8E">
      <w:pPr>
        <w:jc w:val="center"/>
        <w:rPr>
          <w:rFonts w:ascii="Century Gothic" w:hAnsi="Century Gothic" w:cs="Arial"/>
          <w:b/>
          <w:bCs/>
          <w:color w:val="000099"/>
          <w:sz w:val="28"/>
          <w:szCs w:val="28"/>
        </w:rPr>
      </w:pPr>
      <w:bookmarkStart w:id="0" w:name="_Hlk207092041"/>
      <w:r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REGOLAMENTO COPPA</w:t>
      </w:r>
      <w:r w:rsidR="002F0559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 xml:space="preserve"> EMILIA ROMAGNA </w:t>
      </w:r>
      <w:r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TERZA CATEGORIA</w:t>
      </w:r>
    </w:p>
    <w:p w14:paraId="1CF3F8CB" w14:textId="59EEF07D" w:rsidR="00170E9A" w:rsidRPr="00170E9A" w:rsidRDefault="002F0559" w:rsidP="00170E9A">
      <w:pPr>
        <w:jc w:val="center"/>
        <w:rPr>
          <w:rFonts w:ascii="Century Gothic" w:hAnsi="Century Gothic" w:cs="Arial"/>
          <w:b/>
          <w:bCs/>
          <w:color w:val="000099"/>
          <w:sz w:val="28"/>
          <w:szCs w:val="28"/>
        </w:rPr>
      </w:pPr>
      <w:r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FASE PROVINCIALE</w:t>
      </w:r>
      <w:r w:rsidR="00691F40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 xml:space="preserve"> - </w:t>
      </w:r>
      <w:r w:rsidR="00D10C97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MEMORIAL RENZO RESTA</w:t>
      </w:r>
      <w:r w:rsidR="008C1D8E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 xml:space="preserve"> </w:t>
      </w:r>
    </w:p>
    <w:p w14:paraId="70B14EAF" w14:textId="6D4BBCC8" w:rsidR="00170E9A" w:rsidRDefault="00170E9A" w:rsidP="00170E9A">
      <w:pPr>
        <w:jc w:val="center"/>
        <w:rPr>
          <w:rFonts w:ascii="Century Gothic" w:hAnsi="Century Gothic" w:cs="Arial"/>
          <w:b/>
          <w:bCs/>
          <w:color w:val="C00000"/>
          <w:sz w:val="28"/>
          <w:szCs w:val="28"/>
        </w:rPr>
      </w:pPr>
      <w:r>
        <w:rPr>
          <w:noProof/>
        </w:rPr>
        <w:drawing>
          <wp:inline distT="0" distB="0" distL="0" distR="0" wp14:anchorId="2F803048" wp14:editId="68457B8D">
            <wp:extent cx="6115050" cy="1409700"/>
            <wp:effectExtent l="0" t="0" r="0" b="0"/>
            <wp:docPr id="135829674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77" b="32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8F40B" w14:textId="569C3C3E" w:rsidR="00046F4B" w:rsidRPr="00170E9A" w:rsidRDefault="008C1D8E" w:rsidP="009951D8">
      <w:pPr>
        <w:jc w:val="center"/>
        <w:rPr>
          <w:rFonts w:ascii="Century Gothic" w:hAnsi="Century Gothic" w:cs="Arial"/>
          <w:b/>
          <w:bCs/>
          <w:color w:val="000099"/>
          <w:sz w:val="28"/>
          <w:szCs w:val="28"/>
        </w:rPr>
      </w:pPr>
      <w:r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Stagione Sportiva 202</w:t>
      </w:r>
      <w:r w:rsidR="00EE488B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6</w:t>
      </w:r>
      <w:r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-202</w:t>
      </w:r>
      <w:r w:rsidR="00EE488B" w:rsidRPr="00170E9A">
        <w:rPr>
          <w:rFonts w:ascii="Century Gothic" w:hAnsi="Century Gothic" w:cs="Arial"/>
          <w:b/>
          <w:bCs/>
          <w:color w:val="000099"/>
          <w:sz w:val="28"/>
          <w:szCs w:val="28"/>
        </w:rPr>
        <w:t>7</w:t>
      </w:r>
    </w:p>
    <w:p w14:paraId="39E41BEF" w14:textId="77777777" w:rsidR="008C1D8E" w:rsidRPr="009951D8" w:rsidRDefault="008C1D8E" w:rsidP="008C1D8E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7691F998" w14:textId="77777777" w:rsidR="00170E9A" w:rsidRDefault="00170E9A" w:rsidP="008C1D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7F1074B7" w14:textId="4CA1CF13" w:rsidR="008C1D8E" w:rsidRPr="00EC5088" w:rsidRDefault="00623472" w:rsidP="008C1D8E">
      <w:pPr>
        <w:rPr>
          <w:rFonts w:ascii="Century Gothic" w:hAnsi="Century Gothic" w:cs="Arial"/>
          <w:b/>
          <w:bCs/>
          <w:sz w:val="24"/>
          <w:szCs w:val="24"/>
        </w:rPr>
      </w:pPr>
      <w:r w:rsidRPr="00EC5088">
        <w:rPr>
          <w:rFonts w:ascii="Century Gothic" w:hAnsi="Century Gothic" w:cs="Arial"/>
          <w:b/>
          <w:bCs/>
          <w:sz w:val="24"/>
          <w:szCs w:val="24"/>
        </w:rPr>
        <w:t>ART .1</w:t>
      </w:r>
      <w:r w:rsidR="009368E7" w:rsidRPr="00EC5088">
        <w:rPr>
          <w:rFonts w:ascii="Century Gothic" w:hAnsi="Century Gothic" w:cs="Arial"/>
          <w:b/>
          <w:bCs/>
          <w:sz w:val="24"/>
          <w:szCs w:val="24"/>
        </w:rPr>
        <w:t xml:space="preserve"> - Organizzazione </w:t>
      </w:r>
    </w:p>
    <w:p w14:paraId="355A88F7" w14:textId="77777777" w:rsidR="008C1D8E" w:rsidRPr="009951D8" w:rsidRDefault="008C1D8E" w:rsidP="008C1D8E">
      <w:pPr>
        <w:rPr>
          <w:rFonts w:ascii="Century Gothic" w:hAnsi="Century Gothic" w:cs="Arial"/>
          <w:b/>
          <w:bCs/>
          <w:u w:val="single"/>
        </w:rPr>
      </w:pPr>
    </w:p>
    <w:p w14:paraId="7C62046E" w14:textId="1E4412BF" w:rsidR="002F0559" w:rsidRPr="00EC5088" w:rsidRDefault="008C0B95" w:rsidP="008C0B95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Ai sensi del Regolamento della Lega Nazionale Dilettanti il Comitato Regionale Emilia Romagna organizza 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la Coppa </w:t>
      </w:r>
      <w:r w:rsidR="002F0559" w:rsidRPr="00EC5088">
        <w:rPr>
          <w:rFonts w:ascii="Century Gothic" w:hAnsi="Century Gothic" w:cs="Arial"/>
          <w:sz w:val="24"/>
          <w:szCs w:val="24"/>
        </w:rPr>
        <w:t xml:space="preserve">Regionale </w:t>
      </w:r>
      <w:r w:rsidR="009632E5" w:rsidRPr="00EC5088">
        <w:rPr>
          <w:rFonts w:ascii="Century Gothic" w:hAnsi="Century Gothic" w:cs="Arial"/>
          <w:sz w:val="24"/>
          <w:szCs w:val="24"/>
        </w:rPr>
        <w:t>di Terza Categoria</w:t>
      </w:r>
      <w:r w:rsidR="002F0559" w:rsidRPr="00EC5088">
        <w:rPr>
          <w:rFonts w:ascii="Century Gothic" w:hAnsi="Century Gothic" w:cs="Arial"/>
          <w:sz w:val="24"/>
          <w:szCs w:val="24"/>
        </w:rPr>
        <w:t xml:space="preserve">. </w:t>
      </w:r>
    </w:p>
    <w:p w14:paraId="3CD4C682" w14:textId="27E11519" w:rsidR="008C0B95" w:rsidRPr="00EC5088" w:rsidRDefault="002F0559" w:rsidP="008C0B95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>La coppa si articola i</w:t>
      </w:r>
      <w:r w:rsidR="008C0B95" w:rsidRPr="00EC5088">
        <w:rPr>
          <w:rFonts w:ascii="Century Gothic" w:hAnsi="Century Gothic" w:cs="Arial"/>
          <w:sz w:val="24"/>
          <w:szCs w:val="24"/>
        </w:rPr>
        <w:t xml:space="preserve">n due fasi </w:t>
      </w:r>
      <w:r w:rsidRPr="00EC5088">
        <w:rPr>
          <w:rFonts w:ascii="Century Gothic" w:hAnsi="Century Gothic" w:cs="Arial"/>
          <w:sz w:val="24"/>
          <w:szCs w:val="24"/>
        </w:rPr>
        <w:t>:</w:t>
      </w:r>
    </w:p>
    <w:p w14:paraId="54426503" w14:textId="55BBB716" w:rsidR="008C0B95" w:rsidRPr="00EC5088" w:rsidRDefault="008C0B95" w:rsidP="008C0B95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− </w:t>
      </w:r>
      <w:r w:rsidR="00450578" w:rsidRPr="00EC5088">
        <w:rPr>
          <w:rFonts w:ascii="Century Gothic" w:hAnsi="Century Gothic" w:cs="Arial"/>
          <w:sz w:val="24"/>
          <w:szCs w:val="24"/>
          <w:u w:val="single"/>
        </w:rPr>
        <w:t>F</w:t>
      </w:r>
      <w:r w:rsidRPr="00EC5088">
        <w:rPr>
          <w:rFonts w:ascii="Century Gothic" w:hAnsi="Century Gothic" w:cs="Arial"/>
          <w:sz w:val="24"/>
          <w:szCs w:val="24"/>
          <w:u w:val="single"/>
        </w:rPr>
        <w:t xml:space="preserve">ase </w:t>
      </w:r>
      <w:r w:rsidR="00450578" w:rsidRPr="00EC5088">
        <w:rPr>
          <w:rFonts w:ascii="Century Gothic" w:hAnsi="Century Gothic" w:cs="Arial"/>
          <w:sz w:val="24"/>
          <w:szCs w:val="24"/>
          <w:u w:val="single"/>
        </w:rPr>
        <w:t>P</w:t>
      </w:r>
      <w:r w:rsidRPr="00EC5088">
        <w:rPr>
          <w:rFonts w:ascii="Century Gothic" w:hAnsi="Century Gothic" w:cs="Arial"/>
          <w:sz w:val="24"/>
          <w:szCs w:val="24"/>
          <w:u w:val="single"/>
        </w:rPr>
        <w:t>rovinciale</w:t>
      </w:r>
      <w:r w:rsidRPr="00EC5088">
        <w:rPr>
          <w:rFonts w:ascii="Century Gothic" w:hAnsi="Century Gothic" w:cs="Arial"/>
          <w:sz w:val="24"/>
          <w:szCs w:val="24"/>
        </w:rPr>
        <w:t xml:space="preserve"> affidata alla gestione delle singole Delegazioni Provinciali; </w:t>
      </w:r>
    </w:p>
    <w:p w14:paraId="2D6F8935" w14:textId="50D4932C" w:rsidR="008C0B95" w:rsidRPr="00EC5088" w:rsidRDefault="008C0B95" w:rsidP="008C0B95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− </w:t>
      </w:r>
      <w:r w:rsidR="00450578" w:rsidRPr="00EC5088">
        <w:rPr>
          <w:rFonts w:ascii="Century Gothic" w:hAnsi="Century Gothic" w:cs="Arial"/>
          <w:sz w:val="24"/>
          <w:szCs w:val="24"/>
          <w:u w:val="single"/>
        </w:rPr>
        <w:t>F</w:t>
      </w:r>
      <w:r w:rsidRPr="00EC5088">
        <w:rPr>
          <w:rFonts w:ascii="Century Gothic" w:hAnsi="Century Gothic" w:cs="Arial"/>
          <w:sz w:val="24"/>
          <w:szCs w:val="24"/>
          <w:u w:val="single"/>
        </w:rPr>
        <w:t xml:space="preserve">ase </w:t>
      </w:r>
      <w:r w:rsidR="00450578" w:rsidRPr="00EC5088">
        <w:rPr>
          <w:rFonts w:ascii="Century Gothic" w:hAnsi="Century Gothic" w:cs="Arial"/>
          <w:sz w:val="24"/>
          <w:szCs w:val="24"/>
          <w:u w:val="single"/>
        </w:rPr>
        <w:t>R</w:t>
      </w:r>
      <w:r w:rsidRPr="00EC5088">
        <w:rPr>
          <w:rFonts w:ascii="Century Gothic" w:hAnsi="Century Gothic" w:cs="Arial"/>
          <w:sz w:val="24"/>
          <w:szCs w:val="24"/>
          <w:u w:val="single"/>
        </w:rPr>
        <w:t>egionale</w:t>
      </w:r>
      <w:r w:rsidRPr="00EC5088">
        <w:rPr>
          <w:rFonts w:ascii="Century Gothic" w:hAnsi="Century Gothic" w:cs="Arial"/>
          <w:sz w:val="24"/>
          <w:szCs w:val="24"/>
        </w:rPr>
        <w:t xml:space="preserve"> gestita dal Comitato Regionale.</w:t>
      </w:r>
    </w:p>
    <w:p w14:paraId="6AA4D227" w14:textId="77777777" w:rsidR="00170E9A" w:rsidRDefault="00170E9A" w:rsidP="00CD0B44">
      <w:pPr>
        <w:jc w:val="both"/>
        <w:rPr>
          <w:rFonts w:ascii="Century Gothic" w:hAnsi="Century Gothic" w:cs="Arial"/>
          <w:sz w:val="24"/>
          <w:szCs w:val="24"/>
        </w:rPr>
      </w:pPr>
    </w:p>
    <w:p w14:paraId="3903D409" w14:textId="0C7270AF" w:rsidR="009632E5" w:rsidRPr="00EC5088" w:rsidRDefault="008C0B95" w:rsidP="00CD0B44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>La fase provinciale della Delegazione di</w:t>
      </w:r>
      <w:r w:rsidR="00D10C97" w:rsidRPr="00EC5088">
        <w:rPr>
          <w:rFonts w:ascii="Century Gothic" w:hAnsi="Century Gothic" w:cs="Arial"/>
          <w:sz w:val="24"/>
          <w:szCs w:val="24"/>
        </w:rPr>
        <w:t xml:space="preserve"> Forl</w:t>
      </w:r>
      <w:r w:rsidR="00952447" w:rsidRPr="00EC5088">
        <w:rPr>
          <w:rFonts w:ascii="Century Gothic" w:hAnsi="Century Gothic" w:cs="Arial"/>
          <w:sz w:val="24"/>
          <w:szCs w:val="24"/>
        </w:rPr>
        <w:t>ì</w:t>
      </w:r>
      <w:r w:rsidR="00D10C97" w:rsidRPr="00EC5088">
        <w:rPr>
          <w:rFonts w:ascii="Century Gothic" w:hAnsi="Century Gothic" w:cs="Arial"/>
          <w:sz w:val="24"/>
          <w:szCs w:val="24"/>
        </w:rPr>
        <w:t>-Cesena</w:t>
      </w:r>
      <w:r w:rsidRPr="00EC5088">
        <w:rPr>
          <w:rFonts w:ascii="Century Gothic" w:hAnsi="Century Gothic" w:cs="Arial"/>
          <w:sz w:val="24"/>
          <w:szCs w:val="24"/>
        </w:rPr>
        <w:t xml:space="preserve"> viene 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denominata </w:t>
      </w:r>
      <w:r w:rsidR="009632E5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“</w:t>
      </w:r>
      <w:r w:rsidR="00D10C97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MEMORIAL RENZO RESTA </w:t>
      </w:r>
      <w:r w:rsidR="00AE74EF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“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 </w:t>
      </w:r>
      <w:r w:rsidRPr="00EC5088">
        <w:rPr>
          <w:rFonts w:ascii="Century Gothic" w:hAnsi="Century Gothic" w:cs="Arial"/>
          <w:sz w:val="24"/>
          <w:szCs w:val="24"/>
        </w:rPr>
        <w:t xml:space="preserve">e vi </w:t>
      </w:r>
      <w:r w:rsidR="009632E5" w:rsidRPr="00EC5088">
        <w:rPr>
          <w:rFonts w:ascii="Century Gothic" w:hAnsi="Century Gothic" w:cs="Arial"/>
          <w:sz w:val="24"/>
          <w:szCs w:val="24"/>
        </w:rPr>
        <w:t>partecip</w:t>
      </w:r>
      <w:r w:rsidR="00805542" w:rsidRPr="00EC5088">
        <w:rPr>
          <w:rFonts w:ascii="Century Gothic" w:hAnsi="Century Gothic" w:cs="Arial"/>
          <w:sz w:val="24"/>
          <w:szCs w:val="24"/>
        </w:rPr>
        <w:t xml:space="preserve">ano 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di diritto le </w:t>
      </w:r>
      <w:r w:rsidR="00EE488B">
        <w:rPr>
          <w:rFonts w:ascii="Century Gothic" w:hAnsi="Century Gothic" w:cs="Arial"/>
          <w:sz w:val="24"/>
          <w:szCs w:val="24"/>
        </w:rPr>
        <w:t>venti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 (</w:t>
      </w:r>
      <w:r w:rsidR="00EE488B">
        <w:rPr>
          <w:rFonts w:ascii="Century Gothic" w:hAnsi="Century Gothic" w:cs="Arial"/>
          <w:sz w:val="24"/>
          <w:szCs w:val="24"/>
        </w:rPr>
        <w:t>20</w:t>
      </w:r>
      <w:r w:rsidR="009632E5" w:rsidRPr="00EC5088">
        <w:rPr>
          <w:rFonts w:ascii="Century Gothic" w:hAnsi="Century Gothic" w:cs="Arial"/>
          <w:sz w:val="24"/>
          <w:szCs w:val="24"/>
        </w:rPr>
        <w:t xml:space="preserve">) squadre </w:t>
      </w:r>
      <w:r w:rsidR="00AE74EF" w:rsidRPr="00EC5088">
        <w:rPr>
          <w:rFonts w:ascii="Century Gothic" w:hAnsi="Century Gothic" w:cs="Arial"/>
          <w:sz w:val="24"/>
          <w:szCs w:val="24"/>
        </w:rPr>
        <w:t xml:space="preserve"> </w:t>
      </w:r>
      <w:r w:rsidR="009632E5" w:rsidRPr="00EC5088">
        <w:rPr>
          <w:rFonts w:ascii="Century Gothic" w:hAnsi="Century Gothic" w:cs="Arial"/>
          <w:sz w:val="24"/>
          <w:szCs w:val="24"/>
        </w:rPr>
        <w:t>iscritte</w:t>
      </w:r>
      <w:r w:rsidR="00AE74EF" w:rsidRPr="00EC5088">
        <w:rPr>
          <w:rFonts w:ascii="Century Gothic" w:hAnsi="Century Gothic" w:cs="Arial"/>
          <w:sz w:val="24"/>
          <w:szCs w:val="24"/>
        </w:rPr>
        <w:t xml:space="preserve"> al campionato di Terza categoria </w:t>
      </w:r>
      <w:r w:rsidR="009632E5" w:rsidRPr="00EC5088">
        <w:rPr>
          <w:rFonts w:ascii="Century Gothic" w:hAnsi="Century Gothic" w:cs="Arial"/>
          <w:sz w:val="24"/>
          <w:szCs w:val="24"/>
          <w:u w:val="single"/>
        </w:rPr>
        <w:t xml:space="preserve">che hanno sede nella Provincia di </w:t>
      </w:r>
      <w:r w:rsidR="00450578" w:rsidRPr="00EC5088">
        <w:rPr>
          <w:rFonts w:ascii="Century Gothic" w:hAnsi="Century Gothic" w:cs="Arial"/>
          <w:sz w:val="24"/>
          <w:szCs w:val="24"/>
          <w:u w:val="single"/>
        </w:rPr>
        <w:t>Forlì-Cesena</w:t>
      </w:r>
      <w:r w:rsidR="009632E5" w:rsidRPr="00EC5088">
        <w:rPr>
          <w:rFonts w:ascii="Century Gothic" w:hAnsi="Century Gothic" w:cs="Arial"/>
          <w:sz w:val="24"/>
          <w:szCs w:val="24"/>
          <w:u w:val="single"/>
        </w:rPr>
        <w:t>.</w:t>
      </w:r>
    </w:p>
    <w:p w14:paraId="3932FD07" w14:textId="77777777" w:rsidR="00170E9A" w:rsidRPr="009951D8" w:rsidRDefault="00170E9A" w:rsidP="00623472">
      <w:pPr>
        <w:spacing w:line="240" w:lineRule="atLeast"/>
        <w:rPr>
          <w:rFonts w:ascii="Century Gothic" w:hAnsi="Century Gothic"/>
          <w:b/>
        </w:rPr>
      </w:pPr>
    </w:p>
    <w:p w14:paraId="57076AD4" w14:textId="6E9638A6" w:rsidR="00623472" w:rsidRPr="00EC5088" w:rsidRDefault="00623472" w:rsidP="00623472">
      <w:pPr>
        <w:spacing w:line="240" w:lineRule="atLeast"/>
        <w:rPr>
          <w:rFonts w:ascii="Century Gothic" w:hAnsi="Century Gothic"/>
          <w:b/>
          <w:sz w:val="24"/>
          <w:szCs w:val="24"/>
        </w:rPr>
      </w:pPr>
      <w:r w:rsidRPr="00EC5088">
        <w:rPr>
          <w:rFonts w:ascii="Century Gothic" w:hAnsi="Century Gothic"/>
          <w:b/>
          <w:sz w:val="24"/>
          <w:szCs w:val="24"/>
        </w:rPr>
        <w:t xml:space="preserve">Art. 2 </w:t>
      </w:r>
      <w:r w:rsidR="009368E7" w:rsidRPr="00EC5088">
        <w:rPr>
          <w:rFonts w:ascii="Century Gothic" w:hAnsi="Century Gothic"/>
          <w:b/>
          <w:sz w:val="24"/>
          <w:szCs w:val="24"/>
        </w:rPr>
        <w:t xml:space="preserve">- </w:t>
      </w:r>
      <w:r w:rsidRPr="00EC5088">
        <w:rPr>
          <w:rFonts w:ascii="Century Gothic" w:hAnsi="Century Gothic"/>
          <w:b/>
          <w:sz w:val="24"/>
          <w:szCs w:val="24"/>
        </w:rPr>
        <w:t>Partecipazione</w:t>
      </w:r>
    </w:p>
    <w:p w14:paraId="529A1936" w14:textId="77777777" w:rsidR="00623472" w:rsidRPr="00EC5088" w:rsidRDefault="00623472" w:rsidP="00623472">
      <w:pPr>
        <w:spacing w:line="133" w:lineRule="exact"/>
        <w:rPr>
          <w:rFonts w:ascii="Century Gothic" w:hAnsi="Century Gothic"/>
          <w:sz w:val="24"/>
          <w:szCs w:val="24"/>
        </w:rPr>
      </w:pPr>
    </w:p>
    <w:p w14:paraId="1EF6E2A5" w14:textId="77777777" w:rsidR="00450578" w:rsidRPr="00EC5088" w:rsidRDefault="00623472" w:rsidP="00623472">
      <w:pPr>
        <w:pStyle w:val="Paragrafoelenco"/>
        <w:numPr>
          <w:ilvl w:val="0"/>
          <w:numId w:val="26"/>
        </w:num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Alla fase provinciale della manifestazione sono iscritte d’ufficio tutte le squadre delle Società che compongono l’organico del Campionato di 3^ Categoria </w:t>
      </w:r>
      <w:r w:rsidR="00AE74EF" w:rsidRPr="00EC5088">
        <w:rPr>
          <w:rFonts w:ascii="Century Gothic" w:hAnsi="Century Gothic" w:cs="Arial"/>
          <w:sz w:val="24"/>
          <w:szCs w:val="24"/>
        </w:rPr>
        <w:t xml:space="preserve">aventi sede nella </w:t>
      </w:r>
      <w:r w:rsidRPr="00EC5088">
        <w:rPr>
          <w:rFonts w:ascii="Century Gothic" w:hAnsi="Century Gothic" w:cs="Arial"/>
          <w:sz w:val="24"/>
          <w:szCs w:val="24"/>
        </w:rPr>
        <w:t xml:space="preserve"> Provincia di </w:t>
      </w:r>
      <w:r w:rsidR="00450578" w:rsidRPr="00EC5088">
        <w:rPr>
          <w:rFonts w:ascii="Century Gothic" w:hAnsi="Century Gothic" w:cs="Arial"/>
          <w:sz w:val="24"/>
          <w:szCs w:val="24"/>
        </w:rPr>
        <w:t>Forlì-Cesena</w:t>
      </w:r>
    </w:p>
    <w:p w14:paraId="4D35D50C" w14:textId="77777777" w:rsidR="00450578" w:rsidRPr="00EC5088" w:rsidRDefault="00623472" w:rsidP="00623472">
      <w:pPr>
        <w:pStyle w:val="Paragrafoelenco"/>
        <w:numPr>
          <w:ilvl w:val="0"/>
          <w:numId w:val="26"/>
        </w:num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>La Fase provinciale individua, secondo modalità stabilite sia dal Comitato Regionale che dalle singole Delegazioni Provinciali, la vincente della fase provinciale che accede alla FASE REGIONALE.</w:t>
      </w:r>
    </w:p>
    <w:p w14:paraId="37ED2973" w14:textId="77777777" w:rsidR="00450578" w:rsidRPr="00EC5088" w:rsidRDefault="00623472" w:rsidP="00623472">
      <w:pPr>
        <w:pStyle w:val="Paragrafoelenco"/>
        <w:numPr>
          <w:ilvl w:val="0"/>
          <w:numId w:val="26"/>
        </w:num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La fase provinciale della Delegazione di </w:t>
      </w:r>
      <w:r w:rsidR="00450578" w:rsidRPr="00EC5088">
        <w:rPr>
          <w:rFonts w:ascii="Century Gothic" w:hAnsi="Century Gothic" w:cs="Arial"/>
          <w:sz w:val="24"/>
          <w:szCs w:val="24"/>
        </w:rPr>
        <w:t xml:space="preserve">Forlì-Cesena </w:t>
      </w:r>
      <w:r w:rsidRPr="00EC5088">
        <w:rPr>
          <w:rFonts w:ascii="Century Gothic" w:hAnsi="Century Gothic" w:cs="Arial"/>
          <w:sz w:val="24"/>
          <w:szCs w:val="24"/>
        </w:rPr>
        <w:t>si svolge secondo i criteri e le modalità disciplinate dall’art. 3 del presente Regolamento.</w:t>
      </w:r>
    </w:p>
    <w:p w14:paraId="4F9A73F6" w14:textId="1DFE180B" w:rsidR="00623472" w:rsidRPr="00EC5088" w:rsidRDefault="00623472" w:rsidP="00623472">
      <w:pPr>
        <w:pStyle w:val="Paragrafoelenco"/>
        <w:numPr>
          <w:ilvl w:val="0"/>
          <w:numId w:val="26"/>
        </w:num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>La Fase Regionale è disciplinata da apposito Regolamento emanato dal Comitato stesso</w:t>
      </w:r>
    </w:p>
    <w:p w14:paraId="42E8A53E" w14:textId="77777777" w:rsidR="00170E9A" w:rsidRPr="009951D8" w:rsidRDefault="00170E9A" w:rsidP="00CD0B44">
      <w:pPr>
        <w:jc w:val="both"/>
        <w:rPr>
          <w:rFonts w:ascii="Century Gothic" w:hAnsi="Century Gothic" w:cs="Arial"/>
        </w:rPr>
      </w:pPr>
    </w:p>
    <w:p w14:paraId="7D862399" w14:textId="23D575BC" w:rsidR="00623472" w:rsidRPr="00EC5088" w:rsidRDefault="00623472" w:rsidP="00623472">
      <w:pPr>
        <w:spacing w:line="0" w:lineRule="atLeast"/>
        <w:rPr>
          <w:rFonts w:ascii="Century Gothic" w:hAnsi="Century Gothic" w:cs="Calibri"/>
          <w:b/>
          <w:sz w:val="24"/>
          <w:szCs w:val="24"/>
        </w:rPr>
      </w:pPr>
      <w:r w:rsidRPr="00EC5088">
        <w:rPr>
          <w:rFonts w:ascii="Century Gothic" w:hAnsi="Century Gothic" w:cs="Calibri"/>
          <w:b/>
          <w:sz w:val="24"/>
          <w:szCs w:val="24"/>
        </w:rPr>
        <w:t xml:space="preserve">Art. 3 </w:t>
      </w:r>
      <w:r w:rsidR="00112698" w:rsidRPr="00EC5088">
        <w:rPr>
          <w:rFonts w:ascii="Century Gothic" w:hAnsi="Century Gothic" w:cs="Calibri"/>
          <w:b/>
          <w:sz w:val="24"/>
          <w:szCs w:val="24"/>
        </w:rPr>
        <w:t xml:space="preserve">- </w:t>
      </w:r>
      <w:r w:rsidRPr="00EC5088">
        <w:rPr>
          <w:rFonts w:ascii="Century Gothic" w:hAnsi="Century Gothic" w:cs="Calibri"/>
          <w:b/>
          <w:sz w:val="24"/>
          <w:szCs w:val="24"/>
        </w:rPr>
        <w:t>Svolgimento della fase provinciale.</w:t>
      </w:r>
    </w:p>
    <w:p w14:paraId="1E109401" w14:textId="77777777" w:rsidR="00623472" w:rsidRPr="00EC5088" w:rsidRDefault="00623472" w:rsidP="00623472">
      <w:pPr>
        <w:spacing w:line="140" w:lineRule="exact"/>
        <w:rPr>
          <w:rFonts w:ascii="Century Gothic" w:hAnsi="Century Gothic" w:cs="Calibri"/>
          <w:sz w:val="24"/>
          <w:szCs w:val="24"/>
        </w:rPr>
      </w:pPr>
    </w:p>
    <w:p w14:paraId="1BEB8C0E" w14:textId="09607D56" w:rsidR="00623472" w:rsidRPr="00EC5088" w:rsidRDefault="00623472" w:rsidP="00EE3227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EC5088">
        <w:rPr>
          <w:rFonts w:ascii="Century Gothic" w:hAnsi="Century Gothic" w:cs="Calibri"/>
          <w:sz w:val="24"/>
          <w:szCs w:val="24"/>
        </w:rPr>
        <w:t xml:space="preserve">Tutti gli abbinamenti delle squadre nel Primo Turno saranno effettuati dalla Delegazione Provinciale. </w:t>
      </w:r>
    </w:p>
    <w:p w14:paraId="3668B826" w14:textId="176E6623" w:rsidR="00623472" w:rsidRDefault="00623472" w:rsidP="00450578">
      <w:pPr>
        <w:spacing w:line="233" w:lineRule="auto"/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Calibri"/>
          <w:sz w:val="24"/>
          <w:szCs w:val="24"/>
        </w:rPr>
        <w:t xml:space="preserve">Alla Fase Provinciale della Coppa di 3^ Categoria partecipano le </w:t>
      </w:r>
      <w:r w:rsidR="00EE3227">
        <w:rPr>
          <w:rFonts w:ascii="Century Gothic" w:hAnsi="Century Gothic" w:cs="Calibri"/>
          <w:sz w:val="24"/>
          <w:szCs w:val="24"/>
        </w:rPr>
        <w:t>20</w:t>
      </w:r>
      <w:r w:rsidRPr="00EC5088">
        <w:rPr>
          <w:rFonts w:ascii="Century Gothic" w:hAnsi="Century Gothic" w:cs="Calibri"/>
          <w:sz w:val="24"/>
          <w:szCs w:val="24"/>
        </w:rPr>
        <w:t xml:space="preserve"> Squadre della Delegazione di </w:t>
      </w:r>
      <w:r w:rsidR="00450578" w:rsidRPr="00EC5088">
        <w:rPr>
          <w:rFonts w:ascii="Century Gothic" w:hAnsi="Century Gothic" w:cs="Arial"/>
          <w:sz w:val="24"/>
          <w:szCs w:val="24"/>
        </w:rPr>
        <w:t>Forlì-Cesena</w:t>
      </w:r>
      <w:r w:rsidR="00170E9A">
        <w:rPr>
          <w:rFonts w:ascii="Century Gothic" w:hAnsi="Century Gothic" w:cs="Arial"/>
          <w:sz w:val="24"/>
          <w:szCs w:val="24"/>
        </w:rPr>
        <w:t xml:space="preserve"> di seguito elencate:</w:t>
      </w:r>
    </w:p>
    <w:p w14:paraId="12A46AFA" w14:textId="77777777" w:rsidR="00170E9A" w:rsidRDefault="00170E9A" w:rsidP="00450578">
      <w:pPr>
        <w:spacing w:line="233" w:lineRule="auto"/>
        <w:jc w:val="both"/>
        <w:rPr>
          <w:rFonts w:ascii="Century Gothic" w:hAnsi="Century Gothic" w:cs="Arial"/>
          <w:sz w:val="24"/>
          <w:szCs w:val="24"/>
        </w:rPr>
      </w:pPr>
    </w:p>
    <w:p w14:paraId="35755927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A.C. RANCHIO A.S.D.     </w:t>
      </w:r>
    </w:p>
    <w:p w14:paraId="71E9EEA7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A.S.D. REAL CESENATICO  </w:t>
      </w:r>
    </w:p>
    <w:p w14:paraId="3675736E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ALFERO CALCIO           </w:t>
      </w:r>
    </w:p>
    <w:p w14:paraId="52DA190D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ARTUSIANNA CALCIO       </w:t>
      </w:r>
    </w:p>
    <w:p w14:paraId="5E8AD44C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DEPORTIVO-BAGNOLO       </w:t>
      </w:r>
    </w:p>
    <w:p w14:paraId="0EFF4978" w14:textId="6522FF88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lastRenderedPageBreak/>
        <w:t>DUE EMME 1992</w:t>
      </w:r>
      <w:r w:rsidR="000F284A">
        <w:rPr>
          <w:rFonts w:ascii="Century Gothic" w:hAnsi="Century Gothic" w:cs="Calibri"/>
          <w:sz w:val="24"/>
          <w:szCs w:val="24"/>
        </w:rPr>
        <w:t xml:space="preserve"> (U21)</w:t>
      </w:r>
      <w:r w:rsidRPr="00170E9A">
        <w:rPr>
          <w:rFonts w:ascii="Century Gothic" w:hAnsi="Century Gothic" w:cs="Calibri"/>
          <w:sz w:val="24"/>
          <w:szCs w:val="24"/>
        </w:rPr>
        <w:t xml:space="preserve">         </w:t>
      </w:r>
    </w:p>
    <w:p w14:paraId="72B23C9C" w14:textId="1498CE49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EDELWEISS JOLLY SSDARL </w:t>
      </w:r>
      <w:r w:rsidR="000F284A">
        <w:rPr>
          <w:rFonts w:ascii="Century Gothic" w:hAnsi="Century Gothic" w:cs="Calibri"/>
          <w:sz w:val="24"/>
          <w:szCs w:val="24"/>
        </w:rPr>
        <w:t>(U21)</w:t>
      </w:r>
    </w:p>
    <w:p w14:paraId="3ACC1978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JUNIOR GATTEO           </w:t>
      </w:r>
    </w:p>
    <w:p w14:paraId="42F9E08B" w14:textId="65560C80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>JUNIOR RUMAGNA F.C</w:t>
      </w:r>
    </w:p>
    <w:p w14:paraId="07280712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LONGIANESE              </w:t>
      </w:r>
    </w:p>
    <w:p w14:paraId="25A3F776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>POL. SPORTING CASTROCARO</w:t>
      </w:r>
    </w:p>
    <w:p w14:paraId="1E592D01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>POLISPORTIVA COLONNA ASD</w:t>
      </w:r>
    </w:p>
    <w:p w14:paraId="5E204F9C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POLISPORTIVA SALA       </w:t>
      </w:r>
    </w:p>
    <w:p w14:paraId="189B021E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PREDAPPIO A.S.D.        </w:t>
      </w:r>
    </w:p>
    <w:p w14:paraId="0DAD08B3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REAL MEDLA              </w:t>
      </w:r>
    </w:p>
    <w:p w14:paraId="42337FA9" w14:textId="03B2ED20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RUMAGNA </w:t>
      </w:r>
      <w:r w:rsidR="000F284A">
        <w:rPr>
          <w:rFonts w:ascii="Century Gothic" w:hAnsi="Century Gothic" w:cs="Calibri"/>
          <w:sz w:val="24"/>
          <w:szCs w:val="24"/>
        </w:rPr>
        <w:t>(U21)</w:t>
      </w:r>
    </w:p>
    <w:p w14:paraId="4CB55EEB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SARSINATE 1966          </w:t>
      </w:r>
    </w:p>
    <w:p w14:paraId="6507461E" w14:textId="77777777" w:rsidR="00170E9A" w:rsidRP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>SPORTING CLUB VALLESAVIO</w:t>
      </w:r>
    </w:p>
    <w:p w14:paraId="0A7F0A6E" w14:textId="253B8418" w:rsid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 xml:space="preserve">UNION SAMMARTINESE </w:t>
      </w:r>
      <w:r w:rsidR="000F284A">
        <w:rPr>
          <w:rFonts w:ascii="Century Gothic" w:hAnsi="Century Gothic" w:cs="Calibri"/>
          <w:sz w:val="24"/>
          <w:szCs w:val="24"/>
        </w:rPr>
        <w:t>(U21)</w:t>
      </w:r>
    </w:p>
    <w:p w14:paraId="0C47D802" w14:textId="1E514F66" w:rsidR="00170E9A" w:rsidRDefault="00170E9A" w:rsidP="00170E9A">
      <w:pPr>
        <w:spacing w:line="233" w:lineRule="auto"/>
        <w:jc w:val="both"/>
        <w:rPr>
          <w:rFonts w:ascii="Century Gothic" w:hAnsi="Century Gothic" w:cs="Calibri"/>
          <w:sz w:val="24"/>
          <w:szCs w:val="24"/>
        </w:rPr>
      </w:pPr>
      <w:r w:rsidRPr="00170E9A">
        <w:rPr>
          <w:rFonts w:ascii="Century Gothic" w:hAnsi="Century Gothic" w:cs="Calibri"/>
          <w:sz w:val="24"/>
          <w:szCs w:val="24"/>
        </w:rPr>
        <w:t>VIGNE A.S.D.</w:t>
      </w:r>
    </w:p>
    <w:p w14:paraId="21807A2B" w14:textId="77777777" w:rsidR="009951D8" w:rsidRDefault="009951D8" w:rsidP="009951D8">
      <w:pPr>
        <w:spacing w:line="240" w:lineRule="atLeast"/>
        <w:rPr>
          <w:rFonts w:ascii="Century Gothic" w:hAnsi="Century Gothic"/>
          <w:b/>
          <w:sz w:val="24"/>
          <w:szCs w:val="24"/>
          <w:u w:val="single"/>
        </w:rPr>
      </w:pPr>
    </w:p>
    <w:p w14:paraId="180E41DB" w14:textId="4B9D573D" w:rsidR="00AE74EF" w:rsidRPr="00EC5088" w:rsidRDefault="00AE74EF" w:rsidP="00AE74EF">
      <w:pPr>
        <w:spacing w:line="240" w:lineRule="atLeast"/>
        <w:rPr>
          <w:rFonts w:ascii="Century Gothic" w:hAnsi="Century Gothic"/>
          <w:b/>
          <w:sz w:val="24"/>
          <w:szCs w:val="24"/>
          <w:u w:val="single"/>
        </w:rPr>
      </w:pPr>
      <w:r w:rsidRPr="00EC5088">
        <w:rPr>
          <w:rFonts w:ascii="Century Gothic" w:hAnsi="Century Gothic"/>
          <w:b/>
          <w:sz w:val="24"/>
          <w:szCs w:val="24"/>
          <w:u w:val="single"/>
        </w:rPr>
        <w:t xml:space="preserve">1°  </w:t>
      </w:r>
      <w:r w:rsidR="009368E7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Turno </w:t>
      </w:r>
      <w:r w:rsidRPr="00EC5088">
        <w:rPr>
          <w:rFonts w:ascii="Century Gothic" w:hAnsi="Century Gothic"/>
          <w:b/>
          <w:sz w:val="24"/>
          <w:szCs w:val="24"/>
          <w:u w:val="single"/>
        </w:rPr>
        <w:t>(fase a gironi)</w:t>
      </w:r>
    </w:p>
    <w:p w14:paraId="76012BD9" w14:textId="77777777" w:rsidR="00AE74EF" w:rsidRPr="00EC5088" w:rsidRDefault="00AE74EF" w:rsidP="00AE74EF">
      <w:pPr>
        <w:spacing w:line="133" w:lineRule="exact"/>
        <w:rPr>
          <w:rFonts w:ascii="Century Gothic" w:hAnsi="Century Gothic"/>
          <w:sz w:val="24"/>
          <w:szCs w:val="24"/>
        </w:rPr>
      </w:pPr>
    </w:p>
    <w:p w14:paraId="650276EA" w14:textId="2FC99B59" w:rsidR="00D10C97" w:rsidRDefault="00D10C97" w:rsidP="00D10C97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Le </w:t>
      </w:r>
      <w:r w:rsidR="00EE3227">
        <w:rPr>
          <w:rFonts w:ascii="Century Gothic" w:hAnsi="Century Gothic" w:cs="Arial"/>
          <w:sz w:val="24"/>
          <w:szCs w:val="24"/>
        </w:rPr>
        <w:t>venti</w:t>
      </w:r>
      <w:r w:rsidRPr="00EC5088">
        <w:rPr>
          <w:rFonts w:ascii="Century Gothic" w:hAnsi="Century Gothic" w:cs="Arial"/>
          <w:sz w:val="24"/>
          <w:szCs w:val="24"/>
        </w:rPr>
        <w:t xml:space="preserve"> (</w:t>
      </w:r>
      <w:r w:rsidR="00EE3227">
        <w:rPr>
          <w:rFonts w:ascii="Century Gothic" w:hAnsi="Century Gothic" w:cs="Arial"/>
          <w:sz w:val="24"/>
          <w:szCs w:val="24"/>
        </w:rPr>
        <w:t>20</w:t>
      </w:r>
      <w:r w:rsidRPr="00EC5088">
        <w:rPr>
          <w:rFonts w:ascii="Century Gothic" w:hAnsi="Century Gothic" w:cs="Arial"/>
          <w:sz w:val="24"/>
          <w:szCs w:val="24"/>
        </w:rPr>
        <w:t xml:space="preserve">) squadre iscritte saranno divise in </w:t>
      </w:r>
      <w:r w:rsidR="00EE3227">
        <w:rPr>
          <w:rFonts w:ascii="Century Gothic" w:hAnsi="Century Gothic" w:cs="Arial"/>
          <w:sz w:val="24"/>
          <w:szCs w:val="24"/>
        </w:rPr>
        <w:t>quattro</w:t>
      </w:r>
      <w:r w:rsidRPr="00EC5088">
        <w:rPr>
          <w:rFonts w:ascii="Century Gothic" w:hAnsi="Century Gothic" w:cs="Arial"/>
          <w:sz w:val="24"/>
          <w:szCs w:val="24"/>
        </w:rPr>
        <w:t xml:space="preserve"> (</w:t>
      </w:r>
      <w:r w:rsidR="00EE3227">
        <w:rPr>
          <w:rFonts w:ascii="Century Gothic" w:hAnsi="Century Gothic" w:cs="Arial"/>
          <w:sz w:val="24"/>
          <w:szCs w:val="24"/>
        </w:rPr>
        <w:t>4</w:t>
      </w:r>
      <w:r w:rsidRPr="00EC5088">
        <w:rPr>
          <w:rFonts w:ascii="Century Gothic" w:hAnsi="Century Gothic" w:cs="Arial"/>
          <w:sz w:val="24"/>
          <w:szCs w:val="24"/>
        </w:rPr>
        <w:t>) gironi</w:t>
      </w:r>
      <w:r w:rsidR="00EE3227">
        <w:rPr>
          <w:rFonts w:ascii="Century Gothic" w:hAnsi="Century Gothic" w:cs="Arial"/>
          <w:sz w:val="24"/>
          <w:szCs w:val="24"/>
        </w:rPr>
        <w:t xml:space="preserve"> da cinque (5) squadre l’uno, che</w:t>
      </w:r>
      <w:r w:rsidRPr="00EC5088">
        <w:rPr>
          <w:rFonts w:ascii="Century Gothic" w:hAnsi="Century Gothic" w:cs="Arial"/>
          <w:sz w:val="24"/>
          <w:szCs w:val="24"/>
        </w:rPr>
        <w:t xml:space="preserve"> si incontreranno in gare di sola andata, secondo abbinamenti e calendario fissati dalla Delegazione Provinciale di Forlì - Cesena. </w:t>
      </w:r>
    </w:p>
    <w:p w14:paraId="451A35E4" w14:textId="77777777" w:rsidR="00EC5088" w:rsidRPr="00EC5088" w:rsidRDefault="00EC5088" w:rsidP="00EC5088">
      <w:pPr>
        <w:jc w:val="both"/>
        <w:rPr>
          <w:rFonts w:ascii="Century Gothic" w:hAnsi="Century Gothic" w:cs="Arial"/>
          <w:sz w:val="24"/>
          <w:szCs w:val="24"/>
        </w:rPr>
      </w:pPr>
    </w:p>
    <w:p w14:paraId="0D041F32" w14:textId="37C46C8E" w:rsidR="00951E98" w:rsidRPr="00EC5088" w:rsidRDefault="00951E98" w:rsidP="00951E98">
      <w:pPr>
        <w:jc w:val="both"/>
        <w:rPr>
          <w:rFonts w:ascii="Century Gothic" w:hAnsi="Century Gothic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Si qualificheranno per la Seconda Fase le prime </w:t>
      </w:r>
      <w:r w:rsidR="00EE3227">
        <w:rPr>
          <w:rFonts w:ascii="Century Gothic" w:hAnsi="Century Gothic" w:cs="Arial"/>
          <w:sz w:val="24"/>
          <w:szCs w:val="24"/>
        </w:rPr>
        <w:t>due</w:t>
      </w:r>
      <w:r w:rsidRPr="00EC5088">
        <w:rPr>
          <w:rFonts w:ascii="Century Gothic" w:hAnsi="Century Gothic" w:cs="Arial"/>
          <w:sz w:val="24"/>
          <w:szCs w:val="24"/>
        </w:rPr>
        <w:t xml:space="preserve"> classificate </w:t>
      </w:r>
      <w:r w:rsidR="00EE3227">
        <w:rPr>
          <w:rFonts w:ascii="Century Gothic" w:hAnsi="Century Gothic" w:cs="Arial"/>
          <w:sz w:val="24"/>
          <w:szCs w:val="24"/>
        </w:rPr>
        <w:t>di ogni girone</w:t>
      </w:r>
      <w:r w:rsidRPr="00EC5088">
        <w:rPr>
          <w:rFonts w:ascii="Century Gothic" w:hAnsi="Century Gothic" w:cs="Arial"/>
          <w:sz w:val="24"/>
          <w:szCs w:val="24"/>
        </w:rPr>
        <w:t xml:space="preserve">, </w:t>
      </w:r>
      <w:r w:rsidRPr="00EC5088">
        <w:rPr>
          <w:rFonts w:ascii="Century Gothic" w:hAnsi="Century Gothic"/>
          <w:sz w:val="24"/>
          <w:szCs w:val="24"/>
        </w:rPr>
        <w:t xml:space="preserve">tenendo conto, nell’ordine, dei seguenti criteri: </w:t>
      </w:r>
    </w:p>
    <w:p w14:paraId="722D73E3" w14:textId="77777777" w:rsidR="00951E98" w:rsidRPr="00EC5088" w:rsidRDefault="00951E98" w:rsidP="00951E98">
      <w:pPr>
        <w:jc w:val="both"/>
        <w:rPr>
          <w:rFonts w:ascii="Century Gothic" w:hAnsi="Century Gothic"/>
          <w:sz w:val="24"/>
          <w:szCs w:val="24"/>
        </w:rPr>
      </w:pPr>
    </w:p>
    <w:p w14:paraId="54C3CA8B" w14:textId="77777777" w:rsidR="00951E98" w:rsidRPr="00EC5088" w:rsidRDefault="00951E98" w:rsidP="00951E98">
      <w:pPr>
        <w:jc w:val="both"/>
        <w:rPr>
          <w:rFonts w:ascii="Century Gothic" w:hAnsi="Century Gothic"/>
          <w:sz w:val="24"/>
          <w:szCs w:val="24"/>
        </w:rPr>
      </w:pPr>
      <w:r w:rsidRPr="00EC5088">
        <w:rPr>
          <w:rFonts w:ascii="Century Gothic" w:hAnsi="Century Gothic"/>
          <w:sz w:val="24"/>
          <w:szCs w:val="24"/>
        </w:rPr>
        <w:t xml:space="preserve">a) del quoziente punti conseguiti/gare disputate nella fase a gironi  ; </w:t>
      </w:r>
    </w:p>
    <w:p w14:paraId="763E12BB" w14:textId="77777777" w:rsidR="00951E98" w:rsidRPr="00EC5088" w:rsidRDefault="00951E98" w:rsidP="00951E98">
      <w:pPr>
        <w:jc w:val="both"/>
        <w:rPr>
          <w:rFonts w:ascii="Century Gothic" w:hAnsi="Century Gothic"/>
          <w:sz w:val="24"/>
          <w:szCs w:val="24"/>
        </w:rPr>
      </w:pPr>
      <w:r w:rsidRPr="00EC5088">
        <w:rPr>
          <w:rFonts w:ascii="Century Gothic" w:hAnsi="Century Gothic"/>
          <w:sz w:val="24"/>
          <w:szCs w:val="24"/>
        </w:rPr>
        <w:t xml:space="preserve">b) del miglior quoziente differenza reti/gare disputate nella fase a gironi; </w:t>
      </w:r>
    </w:p>
    <w:p w14:paraId="466180C7" w14:textId="77777777" w:rsidR="00951E98" w:rsidRPr="00EC5088" w:rsidRDefault="00951E98" w:rsidP="00951E98">
      <w:pPr>
        <w:jc w:val="both"/>
        <w:rPr>
          <w:rFonts w:ascii="Century Gothic" w:hAnsi="Century Gothic"/>
          <w:sz w:val="24"/>
          <w:szCs w:val="24"/>
        </w:rPr>
      </w:pPr>
      <w:r w:rsidRPr="00EC5088">
        <w:rPr>
          <w:rFonts w:ascii="Century Gothic" w:hAnsi="Century Gothic"/>
          <w:sz w:val="24"/>
          <w:szCs w:val="24"/>
        </w:rPr>
        <w:t xml:space="preserve">c) del maggior quoziente numero di reti segnate/gare disputate nella fase a gironi; </w:t>
      </w:r>
    </w:p>
    <w:p w14:paraId="25961B0D" w14:textId="77777777" w:rsidR="00951E98" w:rsidRPr="00EC5088" w:rsidRDefault="00951E98" w:rsidP="00951E98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/>
          <w:sz w:val="24"/>
          <w:szCs w:val="24"/>
        </w:rPr>
        <w:t xml:space="preserve">d) del sorteggio a cura della Delegazione di </w:t>
      </w:r>
      <w:proofErr w:type="spellStart"/>
      <w:r w:rsidRPr="00EC5088">
        <w:rPr>
          <w:rFonts w:ascii="Century Gothic" w:hAnsi="Century Gothic"/>
          <w:sz w:val="24"/>
          <w:szCs w:val="24"/>
        </w:rPr>
        <w:t>Forli</w:t>
      </w:r>
      <w:proofErr w:type="spellEnd"/>
      <w:r w:rsidRPr="00EC5088">
        <w:rPr>
          <w:rFonts w:ascii="Century Gothic" w:hAnsi="Century Gothic"/>
          <w:sz w:val="24"/>
          <w:szCs w:val="24"/>
        </w:rPr>
        <w:t>- Cesena.</w:t>
      </w:r>
    </w:p>
    <w:p w14:paraId="3B5C5F97" w14:textId="77777777" w:rsidR="00952447" w:rsidRPr="00EC5088" w:rsidRDefault="00952447" w:rsidP="00AE74EF">
      <w:pPr>
        <w:jc w:val="both"/>
        <w:rPr>
          <w:rFonts w:ascii="Century Gothic" w:hAnsi="Century Gothic" w:cs="Arial"/>
          <w:sz w:val="24"/>
          <w:szCs w:val="24"/>
        </w:rPr>
      </w:pPr>
    </w:p>
    <w:p w14:paraId="700B57E9" w14:textId="7E386660" w:rsidR="00170E9A" w:rsidRPr="00EC5088" w:rsidRDefault="00AE74EF" w:rsidP="00AE74EF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In caso di parità di punteggio fra due o più squadre si procede, senza la disputa di ulteriori gare, alla compilazione di una graduatoria (c.d. “classifica avulsa”) fra le squadre interessate, tenendo conto, nell’ordine: </w:t>
      </w:r>
    </w:p>
    <w:p w14:paraId="35E2CFFD" w14:textId="77777777" w:rsidR="00AE74EF" w:rsidRPr="00170E9A" w:rsidRDefault="00AE74EF" w:rsidP="00170E9A">
      <w:pPr>
        <w:pStyle w:val="Paragrafoelenco"/>
        <w:numPr>
          <w:ilvl w:val="0"/>
          <w:numId w:val="37"/>
        </w:numPr>
        <w:jc w:val="both"/>
        <w:rPr>
          <w:rFonts w:ascii="Century Gothic" w:hAnsi="Century Gothic" w:cs="Arial"/>
          <w:sz w:val="24"/>
          <w:szCs w:val="24"/>
        </w:rPr>
      </w:pPr>
      <w:r w:rsidRPr="00170E9A">
        <w:rPr>
          <w:rFonts w:ascii="Century Gothic" w:hAnsi="Century Gothic" w:cs="Arial"/>
          <w:sz w:val="24"/>
          <w:szCs w:val="24"/>
        </w:rPr>
        <w:t>dei punti conseguiti negli incontri diretti fra tutte le squadre;</w:t>
      </w:r>
    </w:p>
    <w:p w14:paraId="5951F865" w14:textId="77777777" w:rsidR="00AE74EF" w:rsidRPr="00170E9A" w:rsidRDefault="00AE74EF" w:rsidP="00170E9A">
      <w:pPr>
        <w:pStyle w:val="Paragrafoelenco"/>
        <w:numPr>
          <w:ilvl w:val="0"/>
          <w:numId w:val="37"/>
        </w:numPr>
        <w:jc w:val="both"/>
        <w:rPr>
          <w:rFonts w:ascii="Century Gothic" w:hAnsi="Century Gothic" w:cs="Arial"/>
          <w:sz w:val="24"/>
          <w:szCs w:val="24"/>
        </w:rPr>
      </w:pPr>
      <w:r w:rsidRPr="00170E9A">
        <w:rPr>
          <w:rFonts w:ascii="Century Gothic" w:hAnsi="Century Gothic" w:cs="Arial"/>
          <w:sz w:val="24"/>
          <w:szCs w:val="24"/>
        </w:rPr>
        <w:t xml:space="preserve">della differenza fra reti segnate e subite nei medesimi incontri; </w:t>
      </w:r>
    </w:p>
    <w:p w14:paraId="38B33294" w14:textId="77777777" w:rsidR="00AE74EF" w:rsidRPr="00170E9A" w:rsidRDefault="00AE74EF" w:rsidP="00170E9A">
      <w:pPr>
        <w:pStyle w:val="Paragrafoelenco"/>
        <w:numPr>
          <w:ilvl w:val="0"/>
          <w:numId w:val="37"/>
        </w:numPr>
        <w:jc w:val="both"/>
        <w:rPr>
          <w:rFonts w:ascii="Century Gothic" w:hAnsi="Century Gothic" w:cs="Arial"/>
          <w:sz w:val="24"/>
          <w:szCs w:val="24"/>
        </w:rPr>
      </w:pPr>
      <w:r w:rsidRPr="00170E9A">
        <w:rPr>
          <w:rFonts w:ascii="Century Gothic" w:hAnsi="Century Gothic" w:cs="Arial"/>
          <w:sz w:val="24"/>
          <w:szCs w:val="24"/>
        </w:rPr>
        <w:t>della differenza fra reti segnate e subite nell’intero Campionato;</w:t>
      </w:r>
    </w:p>
    <w:p w14:paraId="4DA82338" w14:textId="77777777" w:rsidR="00AE74EF" w:rsidRPr="00170E9A" w:rsidRDefault="00AE74EF" w:rsidP="00170E9A">
      <w:pPr>
        <w:pStyle w:val="Paragrafoelenco"/>
        <w:numPr>
          <w:ilvl w:val="0"/>
          <w:numId w:val="37"/>
        </w:numPr>
        <w:jc w:val="both"/>
        <w:rPr>
          <w:rFonts w:ascii="Century Gothic" w:hAnsi="Century Gothic" w:cs="Arial"/>
          <w:sz w:val="24"/>
          <w:szCs w:val="24"/>
        </w:rPr>
      </w:pPr>
      <w:r w:rsidRPr="00170E9A">
        <w:rPr>
          <w:rFonts w:ascii="Century Gothic" w:hAnsi="Century Gothic" w:cs="Arial"/>
          <w:sz w:val="24"/>
          <w:szCs w:val="24"/>
        </w:rPr>
        <w:t xml:space="preserve">del maggior numero di reti segnate nell’intero Campionato; </w:t>
      </w:r>
    </w:p>
    <w:p w14:paraId="427F89CC" w14:textId="794CF78E" w:rsidR="00AE74EF" w:rsidRPr="00170E9A" w:rsidRDefault="00AE74EF" w:rsidP="00170E9A">
      <w:pPr>
        <w:pStyle w:val="Paragrafoelenco"/>
        <w:numPr>
          <w:ilvl w:val="0"/>
          <w:numId w:val="37"/>
        </w:numPr>
        <w:jc w:val="both"/>
        <w:rPr>
          <w:rFonts w:ascii="Century Gothic" w:hAnsi="Century Gothic" w:cs="Arial"/>
          <w:sz w:val="24"/>
          <w:szCs w:val="24"/>
        </w:rPr>
      </w:pPr>
      <w:r w:rsidRPr="00170E9A">
        <w:rPr>
          <w:rFonts w:ascii="Century Gothic" w:hAnsi="Century Gothic" w:cs="Arial"/>
          <w:sz w:val="24"/>
          <w:szCs w:val="24"/>
        </w:rPr>
        <w:t xml:space="preserve">del sorteggio a cura della Delegazione di </w:t>
      </w:r>
      <w:proofErr w:type="spellStart"/>
      <w:r w:rsidR="00951E98" w:rsidRPr="00170E9A">
        <w:rPr>
          <w:rFonts w:ascii="Century Gothic" w:hAnsi="Century Gothic" w:cs="Arial"/>
          <w:sz w:val="24"/>
          <w:szCs w:val="24"/>
        </w:rPr>
        <w:t>Forli</w:t>
      </w:r>
      <w:proofErr w:type="spellEnd"/>
      <w:r w:rsidR="00951E98" w:rsidRPr="00170E9A">
        <w:rPr>
          <w:rFonts w:ascii="Century Gothic" w:hAnsi="Century Gothic" w:cs="Arial"/>
          <w:sz w:val="24"/>
          <w:szCs w:val="24"/>
        </w:rPr>
        <w:t>- Cesena</w:t>
      </w:r>
      <w:r w:rsidRPr="00170E9A">
        <w:rPr>
          <w:rFonts w:ascii="Century Gothic" w:hAnsi="Century Gothic" w:cs="Arial"/>
          <w:sz w:val="24"/>
          <w:szCs w:val="24"/>
        </w:rPr>
        <w:t>.</w:t>
      </w:r>
    </w:p>
    <w:p w14:paraId="7BA546F8" w14:textId="77777777" w:rsidR="00170E9A" w:rsidRPr="00EC5088" w:rsidRDefault="00170E9A" w:rsidP="00AE74EF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ind w:left="0"/>
        <w:jc w:val="both"/>
        <w:rPr>
          <w:rFonts w:ascii="Century Gothic" w:hAnsi="Century Gothic" w:cs="Calibri"/>
          <w:sz w:val="24"/>
          <w:szCs w:val="24"/>
        </w:rPr>
      </w:pPr>
    </w:p>
    <w:p w14:paraId="03733854" w14:textId="21BEDDC4" w:rsidR="001D1178" w:rsidRPr="00EE3227" w:rsidRDefault="009368E7" w:rsidP="003F7E6F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2</w:t>
      </w:r>
      <w:r w:rsidR="003F7E6F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°  Turno </w:t>
      </w:r>
      <w:r w:rsidR="001D117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(</w:t>
      </w:r>
      <w:r w:rsidR="00912267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quarti di finale - </w:t>
      </w:r>
      <w:r w:rsidR="001D117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gara unica</w:t>
      </w:r>
      <w:r w:rsidR="003F7E6F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di sola andata </w:t>
      </w:r>
      <w:r w:rsidR="001D117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)</w:t>
      </w:r>
      <w:r w:rsidR="00EE3227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</w:t>
      </w:r>
    </w:p>
    <w:p w14:paraId="16B334B8" w14:textId="77777777" w:rsidR="001D1178" w:rsidRPr="00EC5088" w:rsidRDefault="001D1178" w:rsidP="001D1178">
      <w:pPr>
        <w:jc w:val="both"/>
        <w:rPr>
          <w:rFonts w:ascii="Century Gothic" w:hAnsi="Century Gothic" w:cs="Arial"/>
          <w:b/>
          <w:bCs/>
          <w:sz w:val="24"/>
          <w:szCs w:val="24"/>
          <w:u w:val="single"/>
        </w:rPr>
      </w:pPr>
    </w:p>
    <w:p w14:paraId="6C861D8F" w14:textId="1EC21C80" w:rsidR="008C1D8E" w:rsidRPr="00EC5088" w:rsidRDefault="008C1D8E" w:rsidP="008C1D8E">
      <w:pPr>
        <w:jc w:val="both"/>
        <w:rPr>
          <w:rFonts w:ascii="Century Gothic" w:hAnsi="Century Gothic" w:cs="Arial"/>
          <w:sz w:val="24"/>
          <w:szCs w:val="24"/>
        </w:rPr>
      </w:pPr>
      <w:bookmarkStart w:id="1" w:name="_Hlk79996923"/>
      <w:r w:rsidRPr="00EC5088">
        <w:rPr>
          <w:rFonts w:ascii="Century Gothic" w:hAnsi="Century Gothic" w:cs="Arial"/>
          <w:sz w:val="24"/>
          <w:szCs w:val="24"/>
        </w:rPr>
        <w:t xml:space="preserve">Le otto (8) squadre vincenti </w:t>
      </w:r>
      <w:r w:rsidR="00021FB4" w:rsidRPr="00EC5088">
        <w:rPr>
          <w:rFonts w:ascii="Century Gothic" w:hAnsi="Century Gothic" w:cs="Arial"/>
          <w:sz w:val="24"/>
          <w:szCs w:val="24"/>
        </w:rPr>
        <w:t xml:space="preserve">la </w:t>
      </w:r>
      <w:r w:rsidR="008C005D" w:rsidRPr="00EC5088">
        <w:rPr>
          <w:rFonts w:ascii="Century Gothic" w:hAnsi="Century Gothic" w:cs="Arial"/>
          <w:sz w:val="24"/>
          <w:szCs w:val="24"/>
        </w:rPr>
        <w:t>seconda</w:t>
      </w:r>
      <w:r w:rsidR="00021FB4" w:rsidRPr="00EC5088">
        <w:rPr>
          <w:rFonts w:ascii="Century Gothic" w:hAnsi="Century Gothic" w:cs="Arial"/>
          <w:sz w:val="24"/>
          <w:szCs w:val="24"/>
        </w:rPr>
        <w:t xml:space="preserve"> </w:t>
      </w:r>
      <w:r w:rsidR="00E94791" w:rsidRPr="00EC5088">
        <w:rPr>
          <w:rFonts w:ascii="Century Gothic" w:hAnsi="Century Gothic" w:cs="Arial"/>
          <w:sz w:val="24"/>
          <w:szCs w:val="24"/>
        </w:rPr>
        <w:t>fase</w:t>
      </w:r>
      <w:r w:rsidRPr="00EC5088">
        <w:rPr>
          <w:rFonts w:ascii="Century Gothic" w:hAnsi="Century Gothic" w:cs="Arial"/>
          <w:sz w:val="24"/>
          <w:szCs w:val="24"/>
        </w:rPr>
        <w:t xml:space="preserve"> si incontreranno in gara unica; la determinazione dell’accoppiamento delle </w:t>
      </w:r>
      <w:r w:rsidR="00E94791" w:rsidRPr="00EC5088">
        <w:rPr>
          <w:rFonts w:ascii="Century Gothic" w:hAnsi="Century Gothic" w:cs="Arial"/>
          <w:sz w:val="24"/>
          <w:szCs w:val="24"/>
        </w:rPr>
        <w:t>s</w:t>
      </w:r>
      <w:r w:rsidRPr="00EC5088">
        <w:rPr>
          <w:rFonts w:ascii="Century Gothic" w:hAnsi="Century Gothic" w:cs="Arial"/>
          <w:sz w:val="24"/>
          <w:szCs w:val="24"/>
        </w:rPr>
        <w:t xml:space="preserve">quadre e del campo di gioco avverranno con </w:t>
      </w:r>
      <w:r w:rsidR="00951E98" w:rsidRPr="00EC5088">
        <w:rPr>
          <w:rFonts w:ascii="Century Gothic" w:hAnsi="Century Gothic" w:cs="Arial"/>
          <w:sz w:val="24"/>
          <w:szCs w:val="24"/>
        </w:rPr>
        <w:t xml:space="preserve">abbinamento deciso </w:t>
      </w:r>
      <w:r w:rsidRPr="00EC5088">
        <w:rPr>
          <w:rFonts w:ascii="Century Gothic" w:hAnsi="Century Gothic" w:cs="Arial"/>
          <w:sz w:val="24"/>
          <w:szCs w:val="24"/>
        </w:rPr>
        <w:t>d</w:t>
      </w:r>
      <w:r w:rsidR="00951E98" w:rsidRPr="00EC5088">
        <w:rPr>
          <w:rFonts w:ascii="Century Gothic" w:hAnsi="Century Gothic" w:cs="Arial"/>
          <w:sz w:val="24"/>
          <w:szCs w:val="24"/>
        </w:rPr>
        <w:t>a</w:t>
      </w:r>
      <w:r w:rsidRPr="00EC5088">
        <w:rPr>
          <w:rFonts w:ascii="Century Gothic" w:hAnsi="Century Gothic" w:cs="Arial"/>
          <w:sz w:val="24"/>
          <w:szCs w:val="24"/>
        </w:rPr>
        <w:t>lla Delegazione.</w:t>
      </w:r>
      <w:r w:rsidR="00951E98" w:rsidRPr="00EC5088">
        <w:rPr>
          <w:rFonts w:ascii="Century Gothic" w:hAnsi="Century Gothic" w:cs="Arial"/>
          <w:sz w:val="24"/>
          <w:szCs w:val="24"/>
        </w:rPr>
        <w:t xml:space="preserve"> </w:t>
      </w:r>
      <w:r w:rsidR="00DB6B5E" w:rsidRPr="00EC5088">
        <w:rPr>
          <w:rFonts w:ascii="Century Gothic" w:hAnsi="Century Gothic" w:cs="Arial"/>
          <w:sz w:val="24"/>
          <w:szCs w:val="24"/>
        </w:rPr>
        <w:t xml:space="preserve">Al termine della gara, persistendo la parità si procederà direttamente con i tiri di rigore con le modalità stabilite dalla Regola 7 delle “Regole del Gioco” e “Decisioni Ufficiali. </w:t>
      </w:r>
      <w:r w:rsidRPr="00EC5088">
        <w:rPr>
          <w:rFonts w:ascii="Century Gothic" w:hAnsi="Century Gothic" w:cs="Arial"/>
          <w:sz w:val="24"/>
          <w:szCs w:val="24"/>
        </w:rPr>
        <w:t>Le Squadre vincenti di detti incontri saranno ammesse al</w:t>
      </w:r>
      <w:r w:rsidR="00951E98" w:rsidRPr="00EC5088">
        <w:rPr>
          <w:rFonts w:ascii="Century Gothic" w:hAnsi="Century Gothic" w:cs="Arial"/>
          <w:sz w:val="24"/>
          <w:szCs w:val="24"/>
        </w:rPr>
        <w:t xml:space="preserve"> turno successivo</w:t>
      </w:r>
      <w:r w:rsidRPr="00EC5088">
        <w:rPr>
          <w:rFonts w:ascii="Century Gothic" w:hAnsi="Century Gothic" w:cs="Arial"/>
          <w:sz w:val="24"/>
          <w:szCs w:val="24"/>
        </w:rPr>
        <w:t>.</w:t>
      </w:r>
    </w:p>
    <w:bookmarkEnd w:id="1"/>
    <w:p w14:paraId="7028E517" w14:textId="77777777" w:rsidR="008C1D8E" w:rsidRDefault="008C1D8E" w:rsidP="008C1D8E">
      <w:pPr>
        <w:rPr>
          <w:rFonts w:ascii="Century Gothic" w:hAnsi="Century Gothic" w:cs="Arial"/>
          <w:sz w:val="24"/>
          <w:szCs w:val="24"/>
        </w:rPr>
      </w:pPr>
    </w:p>
    <w:p w14:paraId="72F757B9" w14:textId="77777777" w:rsidR="00170E9A" w:rsidRPr="00EC5088" w:rsidRDefault="00170E9A" w:rsidP="008C1D8E">
      <w:pPr>
        <w:rPr>
          <w:rFonts w:ascii="Century Gothic" w:hAnsi="Century Gothic" w:cs="Arial"/>
          <w:sz w:val="24"/>
          <w:szCs w:val="24"/>
        </w:rPr>
      </w:pPr>
    </w:p>
    <w:p w14:paraId="6BE9A428" w14:textId="324E686B" w:rsidR="008C1D8E" w:rsidRPr="00EE3227" w:rsidRDefault="009368E7" w:rsidP="004756B8">
      <w:pPr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3</w:t>
      </w:r>
      <w:r w:rsidR="004756B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° Turno </w:t>
      </w:r>
      <w:r w:rsidR="008C1D8E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(</w:t>
      </w:r>
      <w:r w:rsidR="00B32AF3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semifinale </w:t>
      </w:r>
      <w:r w:rsidR="00912267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- </w:t>
      </w:r>
      <w:r w:rsidR="00B32AF3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gara unica</w:t>
      </w:r>
      <w:r w:rsidR="004756B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di sola andata</w:t>
      </w:r>
      <w:r w:rsidR="008C1D8E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)</w:t>
      </w:r>
      <w:r w:rsidR="00EE3227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</w:t>
      </w:r>
    </w:p>
    <w:p w14:paraId="7D4B75A8" w14:textId="77777777" w:rsidR="008C1D8E" w:rsidRPr="00EC5088" w:rsidRDefault="008C1D8E" w:rsidP="008C1D8E">
      <w:pPr>
        <w:rPr>
          <w:rFonts w:ascii="Century Gothic" w:hAnsi="Century Gothic" w:cs="Arial"/>
          <w:b/>
          <w:bCs/>
          <w:sz w:val="24"/>
          <w:szCs w:val="24"/>
          <w:u w:val="single"/>
        </w:rPr>
      </w:pPr>
    </w:p>
    <w:p w14:paraId="39E9A76F" w14:textId="77777777" w:rsidR="00951E98" w:rsidRPr="00EC5088" w:rsidRDefault="008C1D8E" w:rsidP="0065447D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 xml:space="preserve">Le quattro (4) squadre vincenti della </w:t>
      </w:r>
      <w:r w:rsidR="008C005D" w:rsidRPr="00EC5088">
        <w:rPr>
          <w:rFonts w:ascii="Century Gothic" w:hAnsi="Century Gothic" w:cs="Arial"/>
          <w:sz w:val="24"/>
          <w:szCs w:val="24"/>
        </w:rPr>
        <w:t>terza</w:t>
      </w:r>
      <w:r w:rsidRPr="00EC5088">
        <w:rPr>
          <w:rFonts w:ascii="Century Gothic" w:hAnsi="Century Gothic" w:cs="Arial"/>
          <w:sz w:val="24"/>
          <w:szCs w:val="24"/>
        </w:rPr>
        <w:t xml:space="preserve"> </w:t>
      </w:r>
      <w:r w:rsidR="00E94791" w:rsidRPr="00EC5088">
        <w:rPr>
          <w:rFonts w:ascii="Century Gothic" w:hAnsi="Century Gothic" w:cs="Arial"/>
          <w:sz w:val="24"/>
          <w:szCs w:val="24"/>
        </w:rPr>
        <w:t>fase</w:t>
      </w:r>
      <w:r w:rsidRPr="00EC5088">
        <w:rPr>
          <w:rFonts w:ascii="Century Gothic" w:hAnsi="Century Gothic" w:cs="Arial"/>
          <w:sz w:val="24"/>
          <w:szCs w:val="24"/>
        </w:rPr>
        <w:t xml:space="preserve"> si incontreranno in ga</w:t>
      </w:r>
      <w:r w:rsidR="00AF21B4" w:rsidRPr="00EC5088">
        <w:rPr>
          <w:rFonts w:ascii="Century Gothic" w:hAnsi="Century Gothic" w:cs="Arial"/>
          <w:sz w:val="24"/>
          <w:szCs w:val="24"/>
        </w:rPr>
        <w:t>r</w:t>
      </w:r>
      <w:r w:rsidR="00B32AF3" w:rsidRPr="00EC5088">
        <w:rPr>
          <w:rFonts w:ascii="Century Gothic" w:hAnsi="Century Gothic" w:cs="Arial"/>
          <w:sz w:val="24"/>
          <w:szCs w:val="24"/>
        </w:rPr>
        <w:t>a unica</w:t>
      </w:r>
      <w:r w:rsidRPr="00EC5088">
        <w:rPr>
          <w:rFonts w:ascii="Century Gothic" w:hAnsi="Century Gothic" w:cs="Arial"/>
          <w:sz w:val="24"/>
          <w:szCs w:val="24"/>
        </w:rPr>
        <w:t xml:space="preserve">; </w:t>
      </w:r>
      <w:r w:rsidR="00951E98" w:rsidRPr="00EC5088">
        <w:rPr>
          <w:rFonts w:ascii="Century Gothic" w:hAnsi="Century Gothic" w:cs="Arial"/>
          <w:sz w:val="24"/>
          <w:szCs w:val="24"/>
        </w:rPr>
        <w:t>la determinazione dell’accoppiamento delle squadre e del campo di gioco avverranno con abbinamento deciso dalla Delegazione. Al termine della gara, persistendo la parità si procederà direttamente con i tiri di rigore con le modalità stabilite dalla Regola 7 delle “Regole del Gioco” e “Decisioni Ufficiali. Le Squadre vincenti di detti incontri saranno ammesse al turno successivo.</w:t>
      </w:r>
    </w:p>
    <w:p w14:paraId="596AFF1E" w14:textId="77777777" w:rsidR="00170E9A" w:rsidRPr="00EC5088" w:rsidRDefault="00170E9A" w:rsidP="0065447D">
      <w:pPr>
        <w:jc w:val="both"/>
        <w:rPr>
          <w:rFonts w:ascii="Century Gothic" w:hAnsi="Century Gothic" w:cs="Arial"/>
          <w:sz w:val="24"/>
          <w:szCs w:val="24"/>
        </w:rPr>
      </w:pPr>
    </w:p>
    <w:p w14:paraId="6DBD3F24" w14:textId="05089DE7" w:rsidR="0065447D" w:rsidRPr="00EE3227" w:rsidRDefault="009368E7" w:rsidP="0065447D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>4</w:t>
      </w:r>
      <w:r w:rsidR="004756B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° Turno </w:t>
      </w:r>
      <w:r w:rsidR="0065447D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Finale 1°/ 2° posto</w:t>
      </w:r>
      <w:r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</w:t>
      </w:r>
      <w:r w:rsidR="0065447D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(gara unica</w:t>
      </w:r>
      <w:r w:rsidR="004756B8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 di sola andata</w:t>
      </w:r>
      <w:r w:rsidR="0065447D" w:rsidRPr="00EC5088">
        <w:rPr>
          <w:rFonts w:ascii="Century Gothic" w:hAnsi="Century Gothic" w:cs="Arial"/>
          <w:b/>
          <w:bCs/>
          <w:sz w:val="24"/>
          <w:szCs w:val="24"/>
          <w:u w:val="single"/>
        </w:rPr>
        <w:t xml:space="preserve">) </w:t>
      </w:r>
      <w:r w:rsidR="0065447D" w:rsidRPr="00EC5088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02C34CE" w14:textId="77777777" w:rsidR="0065447D" w:rsidRPr="00EC5088" w:rsidRDefault="0065447D" w:rsidP="0065447D">
      <w:pPr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14:paraId="22CC9CEE" w14:textId="438491A9" w:rsidR="008C1D8E" w:rsidRPr="00EC5088" w:rsidRDefault="0065447D" w:rsidP="0065447D">
      <w:pPr>
        <w:jc w:val="both"/>
        <w:rPr>
          <w:rFonts w:ascii="Century Gothic" w:hAnsi="Century Gothic" w:cs="Arial"/>
          <w:sz w:val="24"/>
          <w:szCs w:val="24"/>
        </w:rPr>
      </w:pPr>
      <w:r w:rsidRPr="00EC5088">
        <w:rPr>
          <w:rFonts w:ascii="Century Gothic" w:hAnsi="Century Gothic" w:cs="Arial"/>
          <w:sz w:val="24"/>
          <w:szCs w:val="24"/>
        </w:rPr>
        <w:t>L</w:t>
      </w:r>
      <w:r w:rsidR="009368E7" w:rsidRPr="00EC5088">
        <w:rPr>
          <w:rFonts w:ascii="Century Gothic" w:hAnsi="Century Gothic" w:cs="Arial"/>
          <w:sz w:val="24"/>
          <w:szCs w:val="24"/>
        </w:rPr>
        <w:t xml:space="preserve">a </w:t>
      </w:r>
      <w:r w:rsidRPr="00EC5088">
        <w:rPr>
          <w:rFonts w:ascii="Century Gothic" w:hAnsi="Century Gothic" w:cs="Arial"/>
          <w:sz w:val="24"/>
          <w:szCs w:val="24"/>
        </w:rPr>
        <w:t>final</w:t>
      </w:r>
      <w:r w:rsidR="009368E7" w:rsidRPr="00EC5088">
        <w:rPr>
          <w:rFonts w:ascii="Century Gothic" w:hAnsi="Century Gothic" w:cs="Arial"/>
          <w:sz w:val="24"/>
          <w:szCs w:val="24"/>
        </w:rPr>
        <w:t xml:space="preserve">e </w:t>
      </w:r>
      <w:r w:rsidRPr="00EC5088">
        <w:rPr>
          <w:rFonts w:ascii="Century Gothic" w:hAnsi="Century Gothic" w:cs="Arial"/>
          <w:sz w:val="24"/>
          <w:szCs w:val="24"/>
        </w:rPr>
        <w:t>si disputer</w:t>
      </w:r>
      <w:r w:rsidR="00952447" w:rsidRPr="00EC5088">
        <w:rPr>
          <w:rFonts w:ascii="Century Gothic" w:hAnsi="Century Gothic" w:cs="Arial"/>
          <w:sz w:val="24"/>
          <w:szCs w:val="24"/>
        </w:rPr>
        <w:t>à</w:t>
      </w:r>
      <w:r w:rsidRPr="00EC5088">
        <w:rPr>
          <w:rFonts w:ascii="Century Gothic" w:hAnsi="Century Gothic" w:cs="Arial"/>
          <w:sz w:val="24"/>
          <w:szCs w:val="24"/>
        </w:rPr>
        <w:t xml:space="preserve"> in gara unica in campo neutro. In caso di parità di punteggio alla fine dei tempi regolamentari, si procederà direttamente coi tiri di rigore con le modalità stabilite dalla Regola 7 delle “Regole del Gioco” e “Decisioni Ufficiali”. Le prim</w:t>
      </w:r>
      <w:r w:rsidR="009368E7" w:rsidRPr="00EC5088">
        <w:rPr>
          <w:rFonts w:ascii="Century Gothic" w:hAnsi="Century Gothic" w:cs="Arial"/>
          <w:sz w:val="24"/>
          <w:szCs w:val="24"/>
        </w:rPr>
        <w:t xml:space="preserve">a squadra </w:t>
      </w:r>
      <w:r w:rsidRPr="00EC5088">
        <w:rPr>
          <w:rFonts w:ascii="Century Gothic" w:hAnsi="Century Gothic" w:cs="Arial"/>
          <w:sz w:val="24"/>
          <w:szCs w:val="24"/>
        </w:rPr>
        <w:t>classificat</w:t>
      </w:r>
      <w:r w:rsidR="009368E7" w:rsidRPr="00EC5088">
        <w:rPr>
          <w:rFonts w:ascii="Century Gothic" w:hAnsi="Century Gothic" w:cs="Arial"/>
          <w:sz w:val="24"/>
          <w:szCs w:val="24"/>
        </w:rPr>
        <w:t>a</w:t>
      </w:r>
      <w:r w:rsidRPr="00EC5088">
        <w:rPr>
          <w:rFonts w:ascii="Century Gothic" w:hAnsi="Century Gothic" w:cs="Arial"/>
          <w:sz w:val="24"/>
          <w:szCs w:val="24"/>
        </w:rPr>
        <w:t xml:space="preserve"> </w:t>
      </w:r>
      <w:r w:rsidR="009368E7" w:rsidRPr="00EC5088">
        <w:rPr>
          <w:rFonts w:ascii="Century Gothic" w:hAnsi="Century Gothic" w:cs="Arial"/>
          <w:sz w:val="24"/>
          <w:szCs w:val="24"/>
        </w:rPr>
        <w:t xml:space="preserve">sarà proclamata vincitrice della coppa provinciale di Terza  categoria di </w:t>
      </w:r>
      <w:r w:rsidR="00450578" w:rsidRPr="00EC5088">
        <w:rPr>
          <w:rFonts w:ascii="Century Gothic" w:hAnsi="Century Gothic" w:cs="Arial"/>
          <w:sz w:val="24"/>
          <w:szCs w:val="24"/>
        </w:rPr>
        <w:t xml:space="preserve">Forlì-Cesena </w:t>
      </w:r>
      <w:r w:rsidR="009368E7" w:rsidRPr="00EC5088">
        <w:rPr>
          <w:rFonts w:ascii="Century Gothic" w:hAnsi="Century Gothic" w:cs="Arial"/>
          <w:sz w:val="24"/>
          <w:szCs w:val="24"/>
        </w:rPr>
        <w:t>e accederà  a</w:t>
      </w:r>
      <w:r w:rsidRPr="00EC5088">
        <w:rPr>
          <w:rFonts w:ascii="Century Gothic" w:hAnsi="Century Gothic" w:cs="Arial"/>
          <w:sz w:val="24"/>
          <w:szCs w:val="24"/>
        </w:rPr>
        <w:t xml:space="preserve">lla fase regionale della Coppa </w:t>
      </w:r>
      <w:r w:rsidR="007B700A" w:rsidRPr="00EC5088">
        <w:rPr>
          <w:rFonts w:ascii="Century Gothic" w:hAnsi="Century Gothic" w:cs="Arial"/>
          <w:sz w:val="24"/>
          <w:szCs w:val="24"/>
        </w:rPr>
        <w:t xml:space="preserve">Emilia Romagna </w:t>
      </w:r>
      <w:r w:rsidRPr="00EC5088">
        <w:rPr>
          <w:rFonts w:ascii="Century Gothic" w:hAnsi="Century Gothic" w:cs="Arial"/>
          <w:sz w:val="24"/>
          <w:szCs w:val="24"/>
        </w:rPr>
        <w:t xml:space="preserve">di Terza Categoria, così come stabilito dal CRER nel “Regolamento Coppa </w:t>
      </w:r>
      <w:r w:rsidR="007B700A" w:rsidRPr="00EC5088">
        <w:rPr>
          <w:rFonts w:ascii="Century Gothic" w:hAnsi="Century Gothic" w:cs="Arial"/>
          <w:sz w:val="24"/>
          <w:szCs w:val="24"/>
        </w:rPr>
        <w:t>Emilia Romagna Terza</w:t>
      </w:r>
      <w:r w:rsidRPr="00EC5088">
        <w:rPr>
          <w:rFonts w:ascii="Century Gothic" w:hAnsi="Century Gothic" w:cs="Arial"/>
          <w:sz w:val="24"/>
          <w:szCs w:val="24"/>
        </w:rPr>
        <w:t xml:space="preserve"> Categoria Stagione Sportiva 202</w:t>
      </w:r>
      <w:r w:rsidR="00EE3227">
        <w:rPr>
          <w:rFonts w:ascii="Century Gothic" w:hAnsi="Century Gothic" w:cs="Arial"/>
          <w:sz w:val="24"/>
          <w:szCs w:val="24"/>
        </w:rPr>
        <w:t>6</w:t>
      </w:r>
      <w:r w:rsidRPr="00EC5088">
        <w:rPr>
          <w:rFonts w:ascii="Century Gothic" w:hAnsi="Century Gothic" w:cs="Arial"/>
          <w:sz w:val="24"/>
          <w:szCs w:val="24"/>
        </w:rPr>
        <w:t>/202</w:t>
      </w:r>
      <w:r w:rsidR="00EE3227">
        <w:rPr>
          <w:rFonts w:ascii="Century Gothic" w:hAnsi="Century Gothic" w:cs="Arial"/>
          <w:sz w:val="24"/>
          <w:szCs w:val="24"/>
        </w:rPr>
        <w:t>7</w:t>
      </w:r>
      <w:r w:rsidR="009368E7" w:rsidRPr="00EC5088">
        <w:rPr>
          <w:rFonts w:ascii="Century Gothic" w:hAnsi="Century Gothic" w:cs="Arial"/>
          <w:sz w:val="24"/>
          <w:szCs w:val="24"/>
        </w:rPr>
        <w:t>”</w:t>
      </w:r>
    </w:p>
    <w:p w14:paraId="42D423C9" w14:textId="77777777" w:rsidR="00170E9A" w:rsidRDefault="00170E9A" w:rsidP="008C1D8E">
      <w:pPr>
        <w:rPr>
          <w:rFonts w:ascii="Century Gothic" w:hAnsi="Century Gothic" w:cs="Arial"/>
          <w:sz w:val="24"/>
          <w:szCs w:val="24"/>
        </w:rPr>
      </w:pPr>
    </w:p>
    <w:bookmarkEnd w:id="0"/>
    <w:p w14:paraId="06283A8B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 4 DISCIPLINA GARE</w:t>
      </w:r>
    </w:p>
    <w:p w14:paraId="505AAB81" w14:textId="77777777" w:rsidR="007770E9" w:rsidRPr="000F284A" w:rsidRDefault="007770E9" w:rsidP="007770E9">
      <w:pPr>
        <w:spacing w:line="344" w:lineRule="exact"/>
        <w:rPr>
          <w:rFonts w:ascii="Century Gothic" w:hAnsi="Century Gothic" w:cs="Calibri"/>
          <w:sz w:val="18"/>
          <w:szCs w:val="18"/>
        </w:rPr>
      </w:pPr>
    </w:p>
    <w:p w14:paraId="417258DE" w14:textId="77777777" w:rsidR="007770E9" w:rsidRPr="000F284A" w:rsidRDefault="007770E9" w:rsidP="007770E9">
      <w:pPr>
        <w:spacing w:line="235" w:lineRule="auto"/>
        <w:ind w:left="7" w:right="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Le gare si svolgono secondo abbinamenti e calendario fissati dalla Delegazione di </w:t>
      </w:r>
    </w:p>
    <w:p w14:paraId="5AC810CB" w14:textId="77777777" w:rsidR="007770E9" w:rsidRPr="000F284A" w:rsidRDefault="007770E9" w:rsidP="007770E9">
      <w:pPr>
        <w:spacing w:line="235" w:lineRule="auto"/>
        <w:ind w:left="7" w:right="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e saranno pubblicate sui Comunicati Ufficiali.</w:t>
      </w:r>
    </w:p>
    <w:p w14:paraId="483914E9" w14:textId="77777777" w:rsidR="007770E9" w:rsidRPr="000F284A" w:rsidRDefault="007770E9" w:rsidP="007770E9">
      <w:pPr>
        <w:spacing w:line="249" w:lineRule="exact"/>
        <w:rPr>
          <w:rFonts w:ascii="Century Gothic" w:hAnsi="Century Gothic" w:cs="Calibri"/>
          <w:sz w:val="18"/>
          <w:szCs w:val="18"/>
        </w:rPr>
      </w:pPr>
    </w:p>
    <w:p w14:paraId="50E40E54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 .5 PARTECIPAZIONI DEI CALCIATORI</w:t>
      </w:r>
    </w:p>
    <w:p w14:paraId="580684A1" w14:textId="77777777" w:rsidR="007770E9" w:rsidRPr="000F284A" w:rsidRDefault="007770E9" w:rsidP="007770E9">
      <w:pPr>
        <w:spacing w:line="143" w:lineRule="exact"/>
        <w:rPr>
          <w:rFonts w:ascii="Century Gothic" w:hAnsi="Century Gothic" w:cs="Calibri"/>
          <w:sz w:val="18"/>
          <w:szCs w:val="18"/>
        </w:rPr>
      </w:pPr>
    </w:p>
    <w:p w14:paraId="0D1B05B5" w14:textId="77777777" w:rsidR="007770E9" w:rsidRPr="000F284A" w:rsidRDefault="007770E9" w:rsidP="007770E9">
      <w:pPr>
        <w:spacing w:line="10" w:lineRule="exact"/>
        <w:rPr>
          <w:rFonts w:ascii="Century Gothic" w:hAnsi="Century Gothic" w:cs="Calibri"/>
          <w:sz w:val="24"/>
          <w:szCs w:val="18"/>
        </w:rPr>
      </w:pPr>
    </w:p>
    <w:p w14:paraId="60B6B5D6" w14:textId="60136B3A" w:rsidR="007770E9" w:rsidRPr="000F284A" w:rsidRDefault="007770E9" w:rsidP="007770E9">
      <w:pPr>
        <w:numPr>
          <w:ilvl w:val="0"/>
          <w:numId w:val="28"/>
        </w:numPr>
        <w:tabs>
          <w:tab w:val="left" w:pos="1032"/>
        </w:tabs>
        <w:spacing w:line="231" w:lineRule="auto"/>
        <w:ind w:right="40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Alle gare del della Coppa Emilia di </w:t>
      </w:r>
      <w:r w:rsidR="000F284A" w:rsidRPr="000F284A">
        <w:rPr>
          <w:rFonts w:ascii="Century Gothic" w:hAnsi="Century Gothic" w:cs="Calibri"/>
          <w:sz w:val="24"/>
          <w:szCs w:val="18"/>
        </w:rPr>
        <w:t>3</w:t>
      </w:r>
      <w:r w:rsidRPr="000F284A">
        <w:rPr>
          <w:rFonts w:ascii="Century Gothic" w:hAnsi="Century Gothic" w:cs="Calibri"/>
          <w:sz w:val="24"/>
          <w:szCs w:val="18"/>
        </w:rPr>
        <w:t>^ Categoria  possono partecipare, tutti i calciatori regolarmente tesserati per la stagione sportiva 2026/2027 che abbiano compiuto anagraficamente il 15° anno di età, nel rispetto delle condizioni previste dall’art. 34, comma 3, delle N.O.I.F., con limitazioni di età massima in relazione esclusivamente alle seconde squadre U21 la cui partecipazione è disciplinata dal COMUNICATO nazionale N. 9 Stagione Sportiva 2026/2027 del 01 Luglio 2026."</w:t>
      </w:r>
    </w:p>
    <w:p w14:paraId="5C6ABEB6" w14:textId="77777777" w:rsidR="007770E9" w:rsidRPr="000F284A" w:rsidRDefault="007770E9" w:rsidP="007770E9">
      <w:pPr>
        <w:numPr>
          <w:ilvl w:val="0"/>
          <w:numId w:val="28"/>
        </w:numPr>
        <w:tabs>
          <w:tab w:val="left" w:pos="1032"/>
        </w:tabs>
        <w:spacing w:line="231" w:lineRule="auto"/>
        <w:ind w:right="40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In occasione delle gare le Società presentano all’arbitro la distinta di gara inserendo fino ad un massimo di nove calciatori di riserva.</w:t>
      </w:r>
    </w:p>
    <w:p w14:paraId="06234282" w14:textId="77777777" w:rsidR="007770E9" w:rsidRPr="000F284A" w:rsidRDefault="007770E9" w:rsidP="007770E9">
      <w:pPr>
        <w:spacing w:line="197" w:lineRule="exact"/>
        <w:rPr>
          <w:rFonts w:ascii="Century Gothic" w:hAnsi="Century Gothic" w:cs="Calibri"/>
          <w:sz w:val="18"/>
          <w:szCs w:val="18"/>
        </w:rPr>
      </w:pPr>
    </w:p>
    <w:p w14:paraId="11BB2868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 6 DISCIPLINA SPORTIVA</w:t>
      </w:r>
    </w:p>
    <w:p w14:paraId="5409D394" w14:textId="77777777" w:rsidR="007770E9" w:rsidRPr="000F284A" w:rsidRDefault="007770E9" w:rsidP="007770E9">
      <w:pPr>
        <w:spacing w:line="344" w:lineRule="exact"/>
        <w:rPr>
          <w:rFonts w:ascii="Century Gothic" w:hAnsi="Century Gothic" w:cs="Calibri"/>
          <w:sz w:val="18"/>
          <w:szCs w:val="18"/>
        </w:rPr>
      </w:pPr>
    </w:p>
    <w:p w14:paraId="1806BEA4" w14:textId="77777777" w:rsidR="007770E9" w:rsidRPr="000F284A" w:rsidRDefault="007770E9" w:rsidP="007770E9">
      <w:pPr>
        <w:numPr>
          <w:ilvl w:val="1"/>
          <w:numId w:val="22"/>
        </w:numPr>
        <w:spacing w:line="230" w:lineRule="auto"/>
        <w:ind w:right="74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Trattandosi di competizione a rapido svolgimento saranno osservate le seguenti disposizioni e procedure regolamentari:</w:t>
      </w:r>
    </w:p>
    <w:p w14:paraId="55CC664E" w14:textId="77777777" w:rsidR="007770E9" w:rsidRPr="000F284A" w:rsidRDefault="007770E9" w:rsidP="007770E9">
      <w:pPr>
        <w:spacing w:line="4" w:lineRule="exact"/>
        <w:rPr>
          <w:rFonts w:ascii="Century Gothic" w:hAnsi="Century Gothic" w:cs="Calibri"/>
          <w:sz w:val="18"/>
          <w:szCs w:val="18"/>
        </w:rPr>
      </w:pPr>
    </w:p>
    <w:p w14:paraId="1D7D982D" w14:textId="77777777" w:rsidR="007770E9" w:rsidRPr="000F284A" w:rsidRDefault="007770E9" w:rsidP="007770E9">
      <w:pPr>
        <w:spacing w:line="231" w:lineRule="auto"/>
        <w:ind w:left="7" w:right="780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b/>
          <w:sz w:val="24"/>
          <w:szCs w:val="18"/>
        </w:rPr>
        <w:t>a</w:t>
      </w:r>
      <w:r w:rsidRPr="000F284A">
        <w:rPr>
          <w:rFonts w:ascii="Century Gothic" w:hAnsi="Century Gothic" w:cs="Calibri"/>
          <w:sz w:val="24"/>
          <w:szCs w:val="18"/>
        </w:rPr>
        <w:t xml:space="preserve">) le decisioni di carattere tecnico, adottate dal Giudice Sportivo in relazione al risultato delle gare, </w:t>
      </w:r>
      <w:r w:rsidRPr="000F284A">
        <w:rPr>
          <w:rFonts w:ascii="Century Gothic" w:hAnsi="Century Gothic" w:cs="Calibri"/>
          <w:b/>
          <w:sz w:val="24"/>
          <w:szCs w:val="18"/>
        </w:rPr>
        <w:t>sono inappellabili;</w:t>
      </w:r>
    </w:p>
    <w:p w14:paraId="7643C804" w14:textId="77777777" w:rsidR="007770E9" w:rsidRPr="000F284A" w:rsidRDefault="007770E9" w:rsidP="007770E9">
      <w:pPr>
        <w:spacing w:line="2" w:lineRule="exact"/>
        <w:rPr>
          <w:rFonts w:ascii="Century Gothic" w:hAnsi="Century Gothic" w:cs="Calibri"/>
          <w:sz w:val="18"/>
          <w:szCs w:val="18"/>
        </w:rPr>
      </w:pPr>
    </w:p>
    <w:p w14:paraId="215D4135" w14:textId="77777777" w:rsidR="007770E9" w:rsidRPr="000F284A" w:rsidRDefault="007770E9" w:rsidP="007770E9">
      <w:pPr>
        <w:spacing w:line="231" w:lineRule="auto"/>
        <w:ind w:left="7" w:right="22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b/>
          <w:sz w:val="24"/>
          <w:szCs w:val="18"/>
        </w:rPr>
        <w:t>b</w:t>
      </w:r>
      <w:r w:rsidRPr="000F284A">
        <w:rPr>
          <w:rFonts w:ascii="Century Gothic" w:hAnsi="Century Gothic" w:cs="Calibri"/>
          <w:sz w:val="24"/>
          <w:szCs w:val="18"/>
        </w:rPr>
        <w:t xml:space="preserve">) i provvedimenti disciplinari </w:t>
      </w:r>
      <w:r w:rsidRPr="000F284A">
        <w:rPr>
          <w:rFonts w:ascii="Century Gothic" w:hAnsi="Century Gothic" w:cs="Calibri"/>
          <w:b/>
          <w:sz w:val="24"/>
          <w:szCs w:val="18"/>
        </w:rPr>
        <w:t>sono appellabili</w:t>
      </w:r>
      <w:r w:rsidRPr="000F284A">
        <w:rPr>
          <w:rFonts w:ascii="Century Gothic" w:hAnsi="Century Gothic" w:cs="Calibri"/>
          <w:sz w:val="24"/>
          <w:szCs w:val="18"/>
        </w:rPr>
        <w:t xml:space="preserve"> in secondo grado dinanzi alla Corte Sportiva di Appello;</w:t>
      </w:r>
    </w:p>
    <w:p w14:paraId="119B5C8F" w14:textId="77777777" w:rsidR="007770E9" w:rsidRPr="000F284A" w:rsidRDefault="007770E9" w:rsidP="007770E9">
      <w:pPr>
        <w:spacing w:line="4" w:lineRule="exact"/>
        <w:rPr>
          <w:rFonts w:ascii="Century Gothic" w:hAnsi="Century Gothic" w:cs="Calibri"/>
          <w:sz w:val="18"/>
          <w:szCs w:val="18"/>
        </w:rPr>
      </w:pPr>
    </w:p>
    <w:p w14:paraId="103A864F" w14:textId="77777777" w:rsidR="007770E9" w:rsidRPr="000F284A" w:rsidRDefault="007770E9" w:rsidP="007770E9">
      <w:pPr>
        <w:spacing w:line="230" w:lineRule="auto"/>
        <w:ind w:left="7" w:right="6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b/>
          <w:sz w:val="24"/>
          <w:szCs w:val="18"/>
        </w:rPr>
        <w:t>c</w:t>
      </w:r>
      <w:r w:rsidRPr="000F284A">
        <w:rPr>
          <w:rFonts w:ascii="Century Gothic" w:hAnsi="Century Gothic" w:cs="Calibri"/>
          <w:sz w:val="24"/>
          <w:szCs w:val="18"/>
        </w:rPr>
        <w:t>) le tasse di reclamo sono fissate in € 85,00 per i reclami proposti al Giudice Sportivo e in € 150,00 per quelli proposti alla Corte Sportiva di Appello</w:t>
      </w:r>
    </w:p>
    <w:p w14:paraId="303F4C8F" w14:textId="77777777" w:rsidR="007770E9" w:rsidRPr="000F284A" w:rsidRDefault="007770E9" w:rsidP="007770E9">
      <w:pPr>
        <w:spacing w:line="343" w:lineRule="exact"/>
        <w:rPr>
          <w:rFonts w:ascii="Century Gothic" w:hAnsi="Century Gothic" w:cs="Calibri"/>
          <w:sz w:val="18"/>
          <w:szCs w:val="18"/>
        </w:rPr>
      </w:pPr>
    </w:p>
    <w:p w14:paraId="0768C4D9" w14:textId="77777777" w:rsidR="007770E9" w:rsidRPr="000F284A" w:rsidRDefault="007770E9" w:rsidP="007770E9">
      <w:pPr>
        <w:numPr>
          <w:ilvl w:val="0"/>
          <w:numId w:val="29"/>
        </w:numPr>
        <w:tabs>
          <w:tab w:val="left" w:pos="396"/>
        </w:tabs>
        <w:spacing w:line="230" w:lineRule="auto"/>
        <w:ind w:right="260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     Per i procedimenti in prima istanza presso il Giudice Sportivo territoriale della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instaurati su ricorso della parte interessata:</w:t>
      </w:r>
    </w:p>
    <w:p w14:paraId="59546377" w14:textId="77777777" w:rsidR="007770E9" w:rsidRPr="000F284A" w:rsidRDefault="007770E9" w:rsidP="007770E9">
      <w:pPr>
        <w:spacing w:line="21" w:lineRule="exact"/>
        <w:rPr>
          <w:rFonts w:ascii="Century Gothic" w:hAnsi="Century Gothic" w:cs="Calibri"/>
          <w:b/>
          <w:sz w:val="24"/>
          <w:szCs w:val="18"/>
        </w:rPr>
      </w:pPr>
    </w:p>
    <w:p w14:paraId="1578B3A2" w14:textId="77777777" w:rsidR="007770E9" w:rsidRPr="000F284A" w:rsidRDefault="007770E9" w:rsidP="007770E9">
      <w:pPr>
        <w:spacing w:line="232" w:lineRule="auto"/>
        <w:ind w:left="7" w:right="4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-          il termine per presentare il preannuncio di reclamo, unitamente al contributo e al contestuale invio alla controparte di copia della dichiarazione di preannuncio di reclamo, è fissato alle ore </w:t>
      </w:r>
      <w:r w:rsidRPr="000F284A">
        <w:rPr>
          <w:rFonts w:ascii="Century Gothic" w:hAnsi="Century Gothic" w:cs="Calibri"/>
          <w:b/>
          <w:sz w:val="24"/>
          <w:szCs w:val="18"/>
        </w:rPr>
        <w:t>12:00 del giorno successivo allo svolgimento della gara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52901ACD" w14:textId="77777777" w:rsidR="007770E9" w:rsidRPr="000F284A" w:rsidRDefault="007770E9" w:rsidP="007770E9">
      <w:pPr>
        <w:numPr>
          <w:ilvl w:val="0"/>
          <w:numId w:val="30"/>
        </w:numPr>
        <w:spacing w:line="232" w:lineRule="auto"/>
        <w:ind w:right="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deve essere depositato il ricorso presso la segreteria del Giudice Sportivo della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e trasmesso, ad opera del ricorrente, alla controparte è fissato alle ore </w:t>
      </w:r>
      <w:r w:rsidRPr="000F284A">
        <w:rPr>
          <w:rFonts w:ascii="Century Gothic" w:hAnsi="Century Gothic" w:cs="Calibri"/>
          <w:b/>
          <w:sz w:val="24"/>
          <w:szCs w:val="18"/>
        </w:rPr>
        <w:t>18.00 del giorno successivo a quello in cui si è svolta la gara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7D611937" w14:textId="77777777" w:rsidR="007770E9" w:rsidRPr="000F284A" w:rsidRDefault="007770E9" w:rsidP="007770E9">
      <w:pPr>
        <w:spacing w:line="26" w:lineRule="exact"/>
        <w:jc w:val="both"/>
        <w:rPr>
          <w:rFonts w:ascii="Century Gothic" w:hAnsi="Century Gothic" w:cs="Calibri"/>
          <w:sz w:val="18"/>
          <w:szCs w:val="18"/>
        </w:rPr>
      </w:pPr>
    </w:p>
    <w:p w14:paraId="11113EA8" w14:textId="77777777" w:rsidR="007770E9" w:rsidRPr="000F284A" w:rsidRDefault="007770E9" w:rsidP="007770E9">
      <w:pPr>
        <w:numPr>
          <w:ilvl w:val="0"/>
          <w:numId w:val="30"/>
        </w:numPr>
        <w:tabs>
          <w:tab w:val="left" w:pos="257"/>
        </w:tabs>
        <w:spacing w:line="233" w:lineRule="auto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        il termine per presentare eventuali ulteriori memorie o controdeduzioni per i procedimenti instaurati su ricorso di parte è ridotto entro le ore </w:t>
      </w:r>
      <w:r w:rsidRPr="000F284A">
        <w:rPr>
          <w:rFonts w:ascii="Century Gothic" w:hAnsi="Century Gothic" w:cs="Calibri"/>
          <w:b/>
          <w:sz w:val="24"/>
          <w:szCs w:val="18"/>
        </w:rPr>
        <w:t>12:00 del giorno della pronuncia</w:t>
      </w:r>
      <w:r w:rsidRPr="000F284A">
        <w:rPr>
          <w:rFonts w:ascii="Century Gothic" w:hAnsi="Century Gothic" w:cs="Calibri"/>
          <w:sz w:val="24"/>
          <w:szCs w:val="18"/>
        </w:rPr>
        <w:t>.</w:t>
      </w:r>
    </w:p>
    <w:p w14:paraId="5D9D6741" w14:textId="77777777" w:rsidR="007770E9" w:rsidRPr="000F284A" w:rsidRDefault="007770E9" w:rsidP="007770E9">
      <w:pPr>
        <w:numPr>
          <w:ilvl w:val="0"/>
          <w:numId w:val="30"/>
        </w:numPr>
        <w:tabs>
          <w:tab w:val="left" w:pos="202"/>
        </w:tabs>
        <w:spacing w:line="233" w:lineRule="auto"/>
        <w:ind w:right="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         il termine entro cui il Giudice è tenuto a pronunciarsi è fissato alle ore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>18:00 del giorno successivo</w:t>
      </w:r>
      <w:r w:rsidRPr="000F284A">
        <w:rPr>
          <w:rFonts w:ascii="Century Gothic" w:hAnsi="Century Gothic" w:cs="Calibri"/>
          <w:sz w:val="24"/>
          <w:szCs w:val="18"/>
        </w:rPr>
        <w:t xml:space="preserve"> a quello in cui è stato depositato il ricorso. La decisione viene pubblicata entro lo stesso giorno in cui è stata adottata;</w:t>
      </w:r>
    </w:p>
    <w:p w14:paraId="7A8F199A" w14:textId="77777777" w:rsidR="007770E9" w:rsidRPr="000F284A" w:rsidRDefault="007770E9" w:rsidP="007770E9">
      <w:pPr>
        <w:spacing w:line="341" w:lineRule="exact"/>
        <w:rPr>
          <w:rFonts w:ascii="Century Gothic" w:hAnsi="Century Gothic" w:cs="Calibri"/>
          <w:sz w:val="18"/>
          <w:szCs w:val="18"/>
        </w:rPr>
      </w:pPr>
    </w:p>
    <w:p w14:paraId="5ED625D9" w14:textId="77777777" w:rsidR="007770E9" w:rsidRPr="000F284A" w:rsidRDefault="007770E9" w:rsidP="007770E9">
      <w:pPr>
        <w:numPr>
          <w:ilvl w:val="0"/>
          <w:numId w:val="31"/>
        </w:numPr>
        <w:tabs>
          <w:tab w:val="left" w:pos="367"/>
        </w:tabs>
        <w:spacing w:line="231" w:lineRule="auto"/>
        <w:ind w:right="340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Per i procedimenti di ultima istanza presso la Corte sportiva di Appello a livello territoriale:</w:t>
      </w:r>
    </w:p>
    <w:p w14:paraId="5876EE3E" w14:textId="77777777" w:rsidR="007770E9" w:rsidRPr="000F284A" w:rsidRDefault="007770E9" w:rsidP="007770E9">
      <w:pPr>
        <w:spacing w:line="22" w:lineRule="exact"/>
        <w:rPr>
          <w:rFonts w:ascii="Century Gothic" w:hAnsi="Century Gothic" w:cs="Calibri"/>
          <w:sz w:val="18"/>
          <w:szCs w:val="18"/>
        </w:rPr>
      </w:pPr>
    </w:p>
    <w:p w14:paraId="659E9664" w14:textId="77777777" w:rsidR="007770E9" w:rsidRPr="000F284A" w:rsidRDefault="007770E9" w:rsidP="007770E9">
      <w:pPr>
        <w:numPr>
          <w:ilvl w:val="0"/>
          <w:numId w:val="32"/>
        </w:numPr>
        <w:tabs>
          <w:tab w:val="left" w:pos="190"/>
        </w:tabs>
        <w:spacing w:line="232" w:lineRule="auto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per presentare il preannuncio di reclamo, unitamente al contributo e alla eventuale richiesta di copia dei documenti, è fissato alle ore </w:t>
      </w:r>
      <w:r w:rsidRPr="000F284A">
        <w:rPr>
          <w:rFonts w:ascii="Century Gothic" w:hAnsi="Century Gothic" w:cs="Calibri"/>
          <w:b/>
          <w:sz w:val="24"/>
          <w:szCs w:val="18"/>
        </w:rPr>
        <w:t>24:00 del giorno in cui è stata pubblicata la decisione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0FFC5A51" w14:textId="77777777" w:rsidR="007770E9" w:rsidRPr="000F284A" w:rsidRDefault="007770E9" w:rsidP="007770E9">
      <w:pPr>
        <w:spacing w:line="28" w:lineRule="exact"/>
        <w:rPr>
          <w:rFonts w:ascii="Century Gothic" w:hAnsi="Century Gothic" w:cs="Calibri"/>
          <w:sz w:val="24"/>
          <w:szCs w:val="18"/>
        </w:rPr>
      </w:pPr>
    </w:p>
    <w:p w14:paraId="5F217CB0" w14:textId="77777777" w:rsidR="007770E9" w:rsidRPr="000F284A" w:rsidRDefault="007770E9" w:rsidP="007770E9">
      <w:pPr>
        <w:numPr>
          <w:ilvl w:val="0"/>
          <w:numId w:val="32"/>
        </w:numPr>
        <w:tabs>
          <w:tab w:val="left" w:pos="183"/>
        </w:tabs>
        <w:spacing w:line="233" w:lineRule="auto"/>
        <w:ind w:right="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deve essere depositato il ricorso presso la segreteria della Corte Sportiva di Appello a livello territoriale e trasmesso, ad opera del ricorrente, alla controparte è fissato alle ore </w:t>
      </w:r>
      <w:r w:rsidRPr="000F284A">
        <w:rPr>
          <w:rFonts w:ascii="Century Gothic" w:hAnsi="Century Gothic" w:cs="Calibri"/>
          <w:b/>
          <w:sz w:val="24"/>
          <w:szCs w:val="18"/>
        </w:rPr>
        <w:t>24:00 del giorno successivo alla pubblicazione della decisione che si intende impugnare ovvero del giorno stesso della ricezione della copia dei documenti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22B94CAC" w14:textId="77777777" w:rsidR="007770E9" w:rsidRPr="000F284A" w:rsidRDefault="007770E9" w:rsidP="007770E9">
      <w:pPr>
        <w:spacing w:line="30" w:lineRule="exact"/>
        <w:rPr>
          <w:rFonts w:ascii="Century Gothic" w:hAnsi="Century Gothic" w:cs="Calibri"/>
          <w:sz w:val="24"/>
          <w:szCs w:val="18"/>
        </w:rPr>
      </w:pPr>
    </w:p>
    <w:p w14:paraId="39BF2911" w14:textId="77777777" w:rsidR="007770E9" w:rsidRPr="000F284A" w:rsidRDefault="007770E9" w:rsidP="007770E9">
      <w:pPr>
        <w:numPr>
          <w:ilvl w:val="0"/>
          <w:numId w:val="32"/>
        </w:numPr>
        <w:tabs>
          <w:tab w:val="left" w:pos="192"/>
        </w:tabs>
        <w:spacing w:line="233" w:lineRule="auto"/>
        <w:ind w:right="4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la controparte può ottenere copia dei documenti, ove ne faccia richiesta, è fissato alle ore </w:t>
      </w:r>
      <w:r w:rsidRPr="000F284A">
        <w:rPr>
          <w:rFonts w:ascii="Century Gothic" w:hAnsi="Century Gothic" w:cs="Calibri"/>
          <w:b/>
          <w:sz w:val="24"/>
          <w:szCs w:val="18"/>
        </w:rPr>
        <w:t>12:00 del giorno successivo a quello in cui ha ricevuto la dichiarazione con la quale viene preannunciato il reclamo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75974F0F" w14:textId="77777777" w:rsidR="007770E9" w:rsidRPr="000F284A" w:rsidRDefault="007770E9" w:rsidP="007770E9">
      <w:pPr>
        <w:spacing w:line="19" w:lineRule="exact"/>
        <w:rPr>
          <w:rFonts w:ascii="Century Gothic" w:hAnsi="Century Gothic" w:cs="Calibri"/>
          <w:sz w:val="24"/>
          <w:szCs w:val="18"/>
        </w:rPr>
      </w:pPr>
    </w:p>
    <w:p w14:paraId="48C0E324" w14:textId="77777777" w:rsidR="007770E9" w:rsidRPr="000F284A" w:rsidRDefault="007770E9" w:rsidP="007770E9">
      <w:pPr>
        <w:numPr>
          <w:ilvl w:val="0"/>
          <w:numId w:val="32"/>
        </w:numPr>
        <w:tabs>
          <w:tab w:val="left" w:pos="176"/>
        </w:tabs>
        <w:spacing w:line="239" w:lineRule="auto"/>
        <w:ind w:right="6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il Presidente della Corte Sportiva di Appello a livello territoriale fissa l’udienza in camera di consiglio, è fissato a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>2 giorni dal deposito del reclamo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2AD6BD1D" w14:textId="77777777" w:rsidR="007770E9" w:rsidRPr="000F284A" w:rsidRDefault="007770E9" w:rsidP="007770E9">
      <w:pPr>
        <w:spacing w:line="18" w:lineRule="exact"/>
        <w:rPr>
          <w:rFonts w:ascii="Century Gothic" w:hAnsi="Century Gothic" w:cs="Calibri"/>
          <w:sz w:val="24"/>
          <w:szCs w:val="18"/>
        </w:rPr>
      </w:pPr>
    </w:p>
    <w:p w14:paraId="0B21BDA2" w14:textId="77777777" w:rsidR="007770E9" w:rsidRPr="000F284A" w:rsidRDefault="007770E9" w:rsidP="007770E9">
      <w:pPr>
        <w:numPr>
          <w:ilvl w:val="0"/>
          <w:numId w:val="32"/>
        </w:numPr>
        <w:tabs>
          <w:tab w:val="left" w:pos="190"/>
        </w:tabs>
        <w:spacing w:line="231" w:lineRule="auto"/>
        <w:ind w:right="26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deve tenersi l’udienza dinanzi alla Corte Sportiva di Appello a livello territoriale è fissato a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>3 giorni dal deposito del reclamo</w:t>
      </w:r>
      <w:r w:rsidRPr="000F284A">
        <w:rPr>
          <w:rFonts w:ascii="Century Gothic" w:hAnsi="Century Gothic" w:cs="Calibri"/>
          <w:sz w:val="24"/>
          <w:szCs w:val="18"/>
        </w:rPr>
        <w:t>;</w:t>
      </w:r>
    </w:p>
    <w:p w14:paraId="287496E4" w14:textId="77777777" w:rsidR="007770E9" w:rsidRPr="000F284A" w:rsidRDefault="007770E9" w:rsidP="007770E9">
      <w:pPr>
        <w:spacing w:line="18" w:lineRule="exact"/>
        <w:rPr>
          <w:rFonts w:ascii="Century Gothic" w:hAnsi="Century Gothic" w:cs="Calibri"/>
          <w:sz w:val="24"/>
          <w:szCs w:val="18"/>
        </w:rPr>
      </w:pPr>
    </w:p>
    <w:p w14:paraId="1BCD74A8" w14:textId="77777777" w:rsidR="007770E9" w:rsidRPr="000F284A" w:rsidRDefault="007770E9" w:rsidP="007770E9">
      <w:pPr>
        <w:numPr>
          <w:ilvl w:val="1"/>
          <w:numId w:val="32"/>
        </w:numPr>
        <w:tabs>
          <w:tab w:val="left" w:pos="252"/>
        </w:tabs>
        <w:spacing w:line="233" w:lineRule="auto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termine entro cui il reclamante e gli altri soggetti individuati dal Presidente della Corte Sportiva di Appello a livello territoriale, ai quali è stato comunicato il provvedimento di fissazione, possono fare pervenire memorie e documenti è fissato alle ore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>12:00 del giorno precedente della data fissata per l’udienza</w:t>
      </w:r>
      <w:r w:rsidRPr="000F284A">
        <w:rPr>
          <w:rFonts w:ascii="Century Gothic" w:hAnsi="Century Gothic" w:cs="Calibri"/>
          <w:sz w:val="24"/>
          <w:szCs w:val="18"/>
        </w:rPr>
        <w:t>.</w:t>
      </w:r>
    </w:p>
    <w:p w14:paraId="340123FA" w14:textId="77777777" w:rsidR="007770E9" w:rsidRPr="000F284A" w:rsidRDefault="007770E9" w:rsidP="007770E9">
      <w:pPr>
        <w:spacing w:line="231" w:lineRule="auto"/>
        <w:ind w:right="260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Al termine dell’udienza che definisce il giudizio viene pubblicato il dispositivo della decisione.</w:t>
      </w:r>
    </w:p>
    <w:p w14:paraId="2ACE0A95" w14:textId="77777777" w:rsidR="007770E9" w:rsidRPr="000F284A" w:rsidRDefault="007770E9" w:rsidP="007770E9">
      <w:pPr>
        <w:spacing w:line="204" w:lineRule="exact"/>
        <w:rPr>
          <w:rFonts w:ascii="Century Gothic" w:hAnsi="Century Gothic" w:cs="Calibri"/>
          <w:sz w:val="18"/>
          <w:szCs w:val="18"/>
        </w:rPr>
      </w:pPr>
    </w:p>
    <w:p w14:paraId="3D78CB06" w14:textId="77777777" w:rsidR="007770E9" w:rsidRPr="000F284A" w:rsidRDefault="007770E9" w:rsidP="007770E9">
      <w:pPr>
        <w:numPr>
          <w:ilvl w:val="0"/>
          <w:numId w:val="33"/>
        </w:numPr>
        <w:tabs>
          <w:tab w:val="left" w:pos="367"/>
        </w:tabs>
        <w:spacing w:line="233" w:lineRule="auto"/>
        <w:ind w:right="80"/>
        <w:jc w:val="both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deposito di ricorsi, del preannuncio di reclamo, del reclamo e controdeduzioni dovrà essere effettuato, a mezzo </w:t>
      </w:r>
      <w:proofErr w:type="spellStart"/>
      <w:r w:rsidRPr="000F284A">
        <w:rPr>
          <w:rFonts w:ascii="Century Gothic" w:hAnsi="Century Gothic" w:cs="Calibri"/>
          <w:b/>
          <w:sz w:val="24"/>
          <w:szCs w:val="18"/>
        </w:rPr>
        <w:t>pec</w:t>
      </w:r>
      <w:proofErr w:type="spellEnd"/>
      <w:r w:rsidRPr="000F284A">
        <w:rPr>
          <w:rFonts w:ascii="Century Gothic" w:hAnsi="Century Gothic" w:cs="Calibri"/>
          <w:sz w:val="24"/>
          <w:szCs w:val="18"/>
        </w:rPr>
        <w:t>, comunque, esser depositato presso la sede della Delegazione Provinciale ovvero del Comitato Regionale nei termini sopra precisati.</w:t>
      </w:r>
    </w:p>
    <w:p w14:paraId="5E11774D" w14:textId="77777777" w:rsidR="007770E9" w:rsidRPr="000F284A" w:rsidRDefault="007770E9" w:rsidP="007770E9">
      <w:pPr>
        <w:spacing w:line="25" w:lineRule="exact"/>
        <w:jc w:val="both"/>
        <w:rPr>
          <w:rFonts w:ascii="Century Gothic" w:hAnsi="Century Gothic" w:cs="Calibri"/>
          <w:sz w:val="18"/>
          <w:szCs w:val="18"/>
        </w:rPr>
      </w:pPr>
    </w:p>
    <w:p w14:paraId="5F1AA1CF" w14:textId="77777777" w:rsidR="007770E9" w:rsidRPr="000F284A" w:rsidRDefault="007770E9" w:rsidP="007770E9">
      <w:pPr>
        <w:spacing w:line="231" w:lineRule="auto"/>
        <w:ind w:right="720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Ove l’atto debba esser comunicato alla controparte, è onere del  reclamante la trasmissione nei termini di cui sopra a mezzo </w:t>
      </w:r>
      <w:proofErr w:type="spellStart"/>
      <w:r w:rsidRPr="000F284A">
        <w:rPr>
          <w:rFonts w:ascii="Century Gothic" w:hAnsi="Century Gothic" w:cs="Calibri"/>
          <w:sz w:val="24"/>
          <w:szCs w:val="18"/>
        </w:rPr>
        <w:t>pec</w:t>
      </w:r>
      <w:proofErr w:type="spellEnd"/>
      <w:r w:rsidRPr="000F284A">
        <w:rPr>
          <w:rFonts w:ascii="Century Gothic" w:hAnsi="Century Gothic" w:cs="Calibri"/>
          <w:sz w:val="24"/>
          <w:szCs w:val="18"/>
        </w:rPr>
        <w:t>.</w:t>
      </w:r>
    </w:p>
    <w:p w14:paraId="1BBE5E10" w14:textId="77777777" w:rsidR="007770E9" w:rsidRPr="000F284A" w:rsidRDefault="007770E9" w:rsidP="007770E9">
      <w:pPr>
        <w:spacing w:line="131" w:lineRule="exact"/>
        <w:rPr>
          <w:rFonts w:ascii="Century Gothic" w:hAnsi="Century Gothic" w:cs="Calibri"/>
          <w:sz w:val="18"/>
          <w:szCs w:val="18"/>
        </w:rPr>
      </w:pPr>
    </w:p>
    <w:p w14:paraId="712B59CF" w14:textId="77777777" w:rsidR="007770E9" w:rsidRPr="000F284A" w:rsidRDefault="007770E9" w:rsidP="007770E9">
      <w:pPr>
        <w:spacing w:line="237" w:lineRule="auto"/>
        <w:ind w:left="7"/>
        <w:jc w:val="both"/>
        <w:rPr>
          <w:rFonts w:ascii="Century Gothic" w:hAnsi="Century Gothic" w:cs="Calibri"/>
          <w:i/>
          <w:sz w:val="24"/>
          <w:szCs w:val="18"/>
        </w:rPr>
      </w:pPr>
      <w:r w:rsidRPr="000F284A">
        <w:rPr>
          <w:rFonts w:ascii="Century Gothic" w:hAnsi="Century Gothic" w:cs="Calibri"/>
          <w:b/>
          <w:sz w:val="24"/>
          <w:szCs w:val="18"/>
        </w:rPr>
        <w:t>5</w:t>
      </w:r>
      <w:r w:rsidRPr="000F284A">
        <w:rPr>
          <w:rFonts w:ascii="Century Gothic" w:hAnsi="Century Gothic" w:cs="Calibri"/>
          <w:sz w:val="24"/>
          <w:szCs w:val="18"/>
        </w:rPr>
        <w:t xml:space="preserve">. Trattandosi di competizione a rapido svolgimento saranno osservate le seguenti disposizioni e procedure regolamentari : </w:t>
      </w:r>
      <w:r w:rsidRPr="000F284A">
        <w:rPr>
          <w:rFonts w:ascii="Century Gothic" w:hAnsi="Century Gothic" w:cs="Calibri"/>
          <w:i/>
          <w:sz w:val="24"/>
          <w:szCs w:val="18"/>
        </w:rPr>
        <w:t>la seconda ammonizione e l’espulsione irrogate nelle gare durante la fase provinciale determinano l’automatica squalifica per la gara successiva, salva l’applicazione di più gravi sanzioni disciplinari.</w:t>
      </w:r>
    </w:p>
    <w:p w14:paraId="27215DC6" w14:textId="77777777" w:rsidR="007770E9" w:rsidRPr="000F284A" w:rsidRDefault="007770E9" w:rsidP="007770E9">
      <w:pPr>
        <w:spacing w:line="323" w:lineRule="exact"/>
        <w:rPr>
          <w:rFonts w:ascii="Century Gothic" w:hAnsi="Century Gothic" w:cs="Calibri"/>
          <w:sz w:val="18"/>
          <w:szCs w:val="18"/>
        </w:rPr>
      </w:pPr>
    </w:p>
    <w:p w14:paraId="46174D45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 7 SOSTITUZIONE GIOCATORI</w:t>
      </w:r>
    </w:p>
    <w:p w14:paraId="06FC2FD4" w14:textId="77777777" w:rsidR="007770E9" w:rsidRPr="000F284A" w:rsidRDefault="007770E9" w:rsidP="007770E9">
      <w:pPr>
        <w:spacing w:line="136" w:lineRule="exact"/>
        <w:rPr>
          <w:rFonts w:ascii="Century Gothic" w:hAnsi="Century Gothic" w:cs="Calibri"/>
          <w:sz w:val="18"/>
          <w:szCs w:val="18"/>
        </w:rPr>
      </w:pPr>
    </w:p>
    <w:p w14:paraId="13C390BD" w14:textId="77777777" w:rsidR="007770E9" w:rsidRPr="000F284A" w:rsidRDefault="007770E9" w:rsidP="007770E9">
      <w:pPr>
        <w:numPr>
          <w:ilvl w:val="0"/>
          <w:numId w:val="34"/>
        </w:numPr>
        <w:tabs>
          <w:tab w:val="left" w:pos="352"/>
        </w:tabs>
        <w:spacing w:line="236" w:lineRule="auto"/>
        <w:ind w:right="20"/>
        <w:jc w:val="both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Nel corso di ciascuna gara sono ammesse sino a un massimo di cinque sostituzioni, indipendentemente dal ruolo e senza limitazioni alle interruzioni della gara (non vi sono limiti agli slot di sostituzione).</w:t>
      </w:r>
    </w:p>
    <w:p w14:paraId="50946964" w14:textId="77777777" w:rsidR="007770E9" w:rsidRPr="000F284A" w:rsidRDefault="007770E9" w:rsidP="007770E9">
      <w:pPr>
        <w:spacing w:line="14" w:lineRule="exact"/>
        <w:rPr>
          <w:rFonts w:ascii="Century Gothic" w:hAnsi="Century Gothic" w:cs="Calibri"/>
          <w:b/>
          <w:sz w:val="24"/>
          <w:szCs w:val="18"/>
        </w:rPr>
      </w:pPr>
    </w:p>
    <w:p w14:paraId="689C0D26" w14:textId="77777777" w:rsidR="007770E9" w:rsidRPr="000F284A" w:rsidRDefault="007770E9" w:rsidP="007770E9">
      <w:pPr>
        <w:numPr>
          <w:ilvl w:val="0"/>
          <w:numId w:val="34"/>
        </w:numPr>
        <w:tabs>
          <w:tab w:val="left" w:pos="287"/>
        </w:tabs>
        <w:spacing w:line="326" w:lineRule="exact"/>
        <w:ind w:right="20"/>
        <w:rPr>
          <w:rFonts w:ascii="Century Gothic" w:hAnsi="Century Gothic" w:cs="Calibri"/>
          <w:sz w:val="18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Nell’eventualità di tempi supplementari è consentita, durante lo svolgimento degli stessi, una sola sostituzione aggiuntiva rispetto a quelle sopraindicate durante la gara. </w:t>
      </w:r>
    </w:p>
    <w:p w14:paraId="45B15341" w14:textId="77777777" w:rsidR="007770E9" w:rsidRPr="000F284A" w:rsidRDefault="007770E9" w:rsidP="007770E9">
      <w:pPr>
        <w:tabs>
          <w:tab w:val="left" w:pos="287"/>
        </w:tabs>
        <w:spacing w:line="326" w:lineRule="exact"/>
        <w:ind w:right="20"/>
        <w:rPr>
          <w:rFonts w:ascii="Century Gothic" w:hAnsi="Century Gothic" w:cs="Calibri"/>
          <w:sz w:val="18"/>
          <w:szCs w:val="18"/>
        </w:rPr>
      </w:pPr>
    </w:p>
    <w:p w14:paraId="3ED3C665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 8 RINUNCIA A DISPUTA DELLE GARE</w:t>
      </w:r>
    </w:p>
    <w:p w14:paraId="5D6EEC1A" w14:textId="77777777" w:rsidR="007770E9" w:rsidRPr="000F284A" w:rsidRDefault="007770E9" w:rsidP="007770E9">
      <w:pPr>
        <w:spacing w:line="140" w:lineRule="exact"/>
        <w:rPr>
          <w:rFonts w:ascii="Century Gothic" w:hAnsi="Century Gothic" w:cs="Calibri"/>
          <w:sz w:val="18"/>
          <w:szCs w:val="18"/>
        </w:rPr>
      </w:pPr>
    </w:p>
    <w:p w14:paraId="0364925E" w14:textId="77777777" w:rsidR="007770E9" w:rsidRPr="000F284A" w:rsidRDefault="007770E9" w:rsidP="007770E9">
      <w:pPr>
        <w:numPr>
          <w:ilvl w:val="1"/>
          <w:numId w:val="35"/>
        </w:numPr>
        <w:tabs>
          <w:tab w:val="left" w:pos="1015"/>
        </w:tabs>
        <w:spacing w:line="232" w:lineRule="auto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Nel caso in cui una Società rinunci, per un qualsiasi motivo, alla disputa di una gara verrà applicata nei suoi confronti la sanzione della perdita della gara per 0-3 (art. 10 C.G.S.).</w:t>
      </w:r>
    </w:p>
    <w:p w14:paraId="444FC95C" w14:textId="77777777" w:rsidR="007770E9" w:rsidRPr="000F284A" w:rsidRDefault="007770E9" w:rsidP="007770E9">
      <w:pPr>
        <w:spacing w:line="125" w:lineRule="exact"/>
        <w:rPr>
          <w:rFonts w:ascii="Century Gothic" w:hAnsi="Century Gothic" w:cs="Calibri"/>
          <w:sz w:val="24"/>
          <w:szCs w:val="18"/>
        </w:rPr>
      </w:pPr>
    </w:p>
    <w:p w14:paraId="43ECA484" w14:textId="77777777" w:rsidR="007770E9" w:rsidRPr="000F284A" w:rsidRDefault="007770E9" w:rsidP="007770E9">
      <w:pPr>
        <w:numPr>
          <w:ilvl w:val="1"/>
          <w:numId w:val="35"/>
        </w:numPr>
        <w:tabs>
          <w:tab w:val="left" w:pos="987"/>
        </w:tabs>
        <w:spacing w:line="0" w:lineRule="atLeast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La rinuncia alla disputa di una gara comporterà inoltre l’applicazione delle sanzioni di cui all’art. 4 C.G.S.</w:t>
      </w:r>
    </w:p>
    <w:p w14:paraId="68702A7A" w14:textId="77777777" w:rsidR="007770E9" w:rsidRPr="000F284A" w:rsidRDefault="007770E9" w:rsidP="007770E9">
      <w:pPr>
        <w:spacing w:line="199" w:lineRule="exact"/>
        <w:rPr>
          <w:rFonts w:ascii="Century Gothic" w:hAnsi="Century Gothic" w:cs="Calibri"/>
          <w:sz w:val="18"/>
          <w:szCs w:val="18"/>
        </w:rPr>
      </w:pPr>
    </w:p>
    <w:p w14:paraId="321A71F3" w14:textId="77777777" w:rsidR="007770E9" w:rsidRPr="000F284A" w:rsidRDefault="007770E9" w:rsidP="007770E9">
      <w:pPr>
        <w:spacing w:line="0" w:lineRule="atLeast"/>
        <w:ind w:left="7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Art.9 DISPOSIZIONI VARIE E FINALI</w:t>
      </w:r>
    </w:p>
    <w:p w14:paraId="3B9232C5" w14:textId="77777777" w:rsidR="007770E9" w:rsidRPr="000F284A" w:rsidRDefault="007770E9" w:rsidP="007770E9">
      <w:pPr>
        <w:spacing w:line="342" w:lineRule="exact"/>
        <w:rPr>
          <w:rFonts w:ascii="Century Gothic" w:hAnsi="Century Gothic" w:cs="Calibri"/>
          <w:sz w:val="18"/>
          <w:szCs w:val="18"/>
        </w:rPr>
      </w:pPr>
    </w:p>
    <w:p w14:paraId="72B291F2" w14:textId="77777777" w:rsidR="007770E9" w:rsidRPr="000F284A" w:rsidRDefault="007770E9" w:rsidP="007770E9">
      <w:pPr>
        <w:numPr>
          <w:ilvl w:val="0"/>
          <w:numId w:val="36"/>
        </w:numPr>
        <w:tabs>
          <w:tab w:val="left" w:pos="288"/>
        </w:tabs>
        <w:spacing w:line="231" w:lineRule="auto"/>
        <w:ind w:right="2"/>
        <w:jc w:val="both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Tutti gli abbinamenti delle squadre per la disputa delle gare , saranno</w:t>
      </w:r>
      <w:r w:rsidRPr="000F284A">
        <w:rPr>
          <w:rFonts w:ascii="Century Gothic" w:hAnsi="Century Gothic" w:cs="Calibri"/>
          <w:b/>
          <w:sz w:val="24"/>
          <w:szCs w:val="18"/>
        </w:rPr>
        <w:t xml:space="preserve"> </w:t>
      </w:r>
      <w:r w:rsidRPr="000F284A">
        <w:rPr>
          <w:rFonts w:ascii="Century Gothic" w:hAnsi="Century Gothic" w:cs="Calibri"/>
          <w:sz w:val="24"/>
          <w:szCs w:val="18"/>
        </w:rPr>
        <w:t xml:space="preserve">effettuati ad insindacabile giudizio della Delegazione Provinciale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>.</w:t>
      </w:r>
    </w:p>
    <w:p w14:paraId="4795DDB6" w14:textId="77777777" w:rsidR="007770E9" w:rsidRPr="000F284A" w:rsidRDefault="007770E9" w:rsidP="007770E9">
      <w:pPr>
        <w:spacing w:line="20" w:lineRule="exact"/>
        <w:ind w:right="2"/>
        <w:jc w:val="both"/>
        <w:rPr>
          <w:rFonts w:ascii="Century Gothic" w:hAnsi="Century Gothic" w:cs="Calibri"/>
          <w:b/>
          <w:sz w:val="24"/>
          <w:szCs w:val="18"/>
        </w:rPr>
      </w:pPr>
    </w:p>
    <w:p w14:paraId="5B675F10" w14:textId="77777777" w:rsidR="007770E9" w:rsidRPr="000F284A" w:rsidRDefault="007770E9" w:rsidP="007770E9">
      <w:pPr>
        <w:numPr>
          <w:ilvl w:val="0"/>
          <w:numId w:val="36"/>
        </w:numPr>
        <w:tabs>
          <w:tab w:val="left" w:pos="307"/>
        </w:tabs>
        <w:spacing w:line="230" w:lineRule="auto"/>
        <w:ind w:right="2"/>
        <w:jc w:val="both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Tutte le gare avranno la durata di 90’ divisi in due tempi da 45’. Tempo d’attesa: 30’.</w:t>
      </w:r>
    </w:p>
    <w:p w14:paraId="27B6E1C0" w14:textId="77777777" w:rsidR="007770E9" w:rsidRPr="000F284A" w:rsidRDefault="007770E9" w:rsidP="007770E9">
      <w:pPr>
        <w:spacing w:line="19" w:lineRule="exact"/>
        <w:ind w:right="2"/>
        <w:jc w:val="both"/>
        <w:rPr>
          <w:rFonts w:ascii="Century Gothic" w:hAnsi="Century Gothic" w:cs="Calibri"/>
          <w:b/>
          <w:sz w:val="24"/>
          <w:szCs w:val="18"/>
        </w:rPr>
      </w:pPr>
    </w:p>
    <w:p w14:paraId="2DFF3CAC" w14:textId="77777777" w:rsidR="007770E9" w:rsidRPr="000F284A" w:rsidRDefault="007770E9" w:rsidP="007770E9">
      <w:pPr>
        <w:numPr>
          <w:ilvl w:val="0"/>
          <w:numId w:val="36"/>
        </w:numPr>
        <w:tabs>
          <w:tab w:val="left" w:pos="300"/>
        </w:tabs>
        <w:spacing w:line="231" w:lineRule="auto"/>
        <w:ind w:right="2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L’orario di gara per la disputa di tutte le </w:t>
      </w:r>
      <w:r w:rsidRPr="000F284A">
        <w:rPr>
          <w:rFonts w:ascii="Century Gothic" w:hAnsi="Century Gothic" w:cs="Calibri"/>
          <w:b/>
          <w:sz w:val="24"/>
          <w:szCs w:val="18"/>
        </w:rPr>
        <w:t>gare infrasettimanali</w:t>
      </w:r>
      <w:r w:rsidRPr="000F284A">
        <w:rPr>
          <w:rFonts w:ascii="Century Gothic" w:hAnsi="Century Gothic" w:cs="Calibri"/>
          <w:sz w:val="24"/>
          <w:szCs w:val="18"/>
        </w:rPr>
        <w:t xml:space="preserve"> è fissato per le ore 20:30 salvo diversa disposizione da parte della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emanata e pubblicata sui comunicati ufficiali. Per le società che non dispongono del campo con impianto di illuminazione omologato, vi è la facoltà di chiedere di applicare l’orario pomeridiano, dandone comunicazione  sul Portale Servizi alla Delegazione Provinciale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 xml:space="preserve">almeno 15 (quindici) giorni prima della data fissata per la disputa della gara, </w:t>
      </w:r>
      <w:r w:rsidRPr="000F284A">
        <w:rPr>
          <w:rFonts w:ascii="Century Gothic" w:hAnsi="Century Gothic" w:cs="Calibri"/>
          <w:sz w:val="24"/>
          <w:szCs w:val="18"/>
        </w:rPr>
        <w:t xml:space="preserve">salvo termine diverso deciso per motivi organizzativi dalla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>.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 xml:space="preserve"> </w:t>
      </w:r>
      <w:r w:rsidRPr="000F284A">
        <w:rPr>
          <w:rFonts w:ascii="Century Gothic" w:hAnsi="Century Gothic" w:cs="Calibri"/>
          <w:sz w:val="24"/>
          <w:szCs w:val="18"/>
        </w:rPr>
        <w:t xml:space="preserve">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può disporre, con un preavviso di 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>almeno 1 (uno) giorno</w:t>
      </w:r>
      <w:r w:rsidRPr="000F284A">
        <w:rPr>
          <w:rFonts w:ascii="Century Gothic" w:hAnsi="Century Gothic" w:cs="Calibri"/>
          <w:sz w:val="24"/>
          <w:szCs w:val="18"/>
        </w:rPr>
        <w:t>, la disputa di singole gare in campi diversi da quello ufficiale, anche in deroga a quanto stabilito dall’art. 19 delle N.O.I.F.. In tal caso le spese relative all’utilizzo dell’impianto, eventualmente maggiorate di Euro 50,00 a titolo di spese di istruttoria, sono a totale carico della Società non dotata di impianto di illuminazione e nel cui interesse viene disposta la variazione.</w:t>
      </w:r>
      <w:r w:rsidRPr="000F284A">
        <w:rPr>
          <w:rFonts w:ascii="Century Gothic" w:hAnsi="Century Gothic" w:cs="Calibri"/>
          <w:b/>
          <w:bCs/>
          <w:sz w:val="24"/>
          <w:szCs w:val="18"/>
        </w:rPr>
        <w:t xml:space="preserve"> </w:t>
      </w:r>
    </w:p>
    <w:p w14:paraId="33C7559F" w14:textId="77777777" w:rsidR="007770E9" w:rsidRPr="000F284A" w:rsidRDefault="007770E9" w:rsidP="007770E9">
      <w:pPr>
        <w:numPr>
          <w:ilvl w:val="0"/>
          <w:numId w:val="36"/>
        </w:numPr>
        <w:tabs>
          <w:tab w:val="left" w:pos="300"/>
        </w:tabs>
        <w:spacing w:line="231" w:lineRule="auto"/>
        <w:ind w:right="2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Nel caso di reiterati e/o possibili rinvii per il perdurare di situazioni di maltempo e impraticabilità dell’impianto di gioco, la Delegazione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può disporre, con un preavviso di almeno 1 (uno) giorno, la disputa di singole gare in campi e orari diversi da quelli ufficiali, anche in deroga a quanto stabilito dal comma 2 dell’art. 19 delle N.O.I.F. In tal caso le spese relative all’utilizzo dell’impianto, maggiorate di Euro 50,00 a titolo di spese di istruttoria, sono a totale carico della Società nel cui interesse viene disposta la  variazione.</w:t>
      </w:r>
    </w:p>
    <w:p w14:paraId="012C8504" w14:textId="77777777" w:rsidR="007770E9" w:rsidRPr="000F284A" w:rsidRDefault="007770E9" w:rsidP="007770E9">
      <w:pPr>
        <w:spacing w:line="22" w:lineRule="exact"/>
        <w:ind w:right="2"/>
        <w:jc w:val="both"/>
        <w:rPr>
          <w:rFonts w:ascii="Century Gothic" w:hAnsi="Century Gothic" w:cs="Calibri"/>
          <w:sz w:val="24"/>
          <w:szCs w:val="18"/>
        </w:rPr>
      </w:pPr>
    </w:p>
    <w:p w14:paraId="23F78C2C" w14:textId="0F225EE4" w:rsidR="007770E9" w:rsidRPr="000F284A" w:rsidRDefault="007770E9" w:rsidP="000F284A">
      <w:pPr>
        <w:numPr>
          <w:ilvl w:val="0"/>
          <w:numId w:val="36"/>
        </w:numPr>
        <w:tabs>
          <w:tab w:val="left" w:pos="295"/>
        </w:tabs>
        <w:spacing w:line="231" w:lineRule="auto"/>
        <w:ind w:right="2"/>
        <w:jc w:val="both"/>
        <w:rPr>
          <w:rFonts w:ascii="Century Gothic" w:hAnsi="Century Gothic" w:cs="Calibri"/>
          <w:b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>Per quanto non contemplato nel presente “Regolamento” si fa espresso riferimento alle disposizioni contenute nelle N.O.I.F., nel Codice di Giustizia Sportiva</w:t>
      </w:r>
      <w:r w:rsidR="000F284A">
        <w:rPr>
          <w:rFonts w:ascii="Century Gothic" w:hAnsi="Century Gothic" w:cs="Calibri"/>
          <w:sz w:val="24"/>
          <w:szCs w:val="18"/>
        </w:rPr>
        <w:t>,</w:t>
      </w:r>
      <w:r w:rsidRPr="000F284A">
        <w:rPr>
          <w:rFonts w:ascii="Century Gothic" w:hAnsi="Century Gothic" w:cs="Calibri"/>
          <w:sz w:val="24"/>
          <w:szCs w:val="18"/>
        </w:rPr>
        <w:t xml:space="preserve"> nel Regolamento della L.N.D.</w:t>
      </w:r>
      <w:r w:rsidR="000F284A">
        <w:rPr>
          <w:rFonts w:ascii="Century Gothic" w:hAnsi="Century Gothic" w:cs="Calibri"/>
          <w:sz w:val="24"/>
          <w:szCs w:val="18"/>
        </w:rPr>
        <w:t>,</w:t>
      </w:r>
      <w:r w:rsidRPr="000F284A">
        <w:rPr>
          <w:rFonts w:ascii="Century Gothic" w:hAnsi="Century Gothic" w:cs="Calibri"/>
          <w:sz w:val="24"/>
          <w:szCs w:val="18"/>
        </w:rPr>
        <w:t xml:space="preserve"> al Comunicato n.1 Del Crer del 06.07.2026</w:t>
      </w:r>
      <w:r w:rsidR="000F284A" w:rsidRPr="000F284A">
        <w:rPr>
          <w:rFonts w:ascii="Century Gothic" w:hAnsi="Century Gothic" w:cs="Calibri"/>
          <w:sz w:val="24"/>
          <w:szCs w:val="18"/>
        </w:rPr>
        <w:t xml:space="preserve"> e</w:t>
      </w:r>
      <w:r w:rsidR="000F284A">
        <w:rPr>
          <w:rFonts w:ascii="Century Gothic" w:hAnsi="Century Gothic" w:cs="Calibri"/>
          <w:sz w:val="24"/>
          <w:szCs w:val="18"/>
        </w:rPr>
        <w:t xml:space="preserve"> </w:t>
      </w:r>
      <w:r w:rsidR="000F284A" w:rsidRPr="000F284A">
        <w:rPr>
          <w:rFonts w:ascii="Century Gothic" w:hAnsi="Century Gothic" w:cs="Calibri"/>
          <w:sz w:val="24"/>
          <w:szCs w:val="18"/>
        </w:rPr>
        <w:t xml:space="preserve">al </w:t>
      </w:r>
      <w:r w:rsidR="000F284A" w:rsidRPr="000F284A">
        <w:rPr>
          <w:rFonts w:ascii="Century Gothic" w:hAnsi="Century Gothic" w:cs="Calibri"/>
          <w:sz w:val="24"/>
          <w:szCs w:val="18"/>
        </w:rPr>
        <w:t>REGOLAMENTO COPPA EMILIA ROMAGNA TERZA CATEGORIA</w:t>
      </w:r>
      <w:r w:rsidR="000F284A">
        <w:rPr>
          <w:rFonts w:ascii="Century Gothic" w:hAnsi="Century Gothic" w:cs="Calibri"/>
          <w:sz w:val="24"/>
          <w:szCs w:val="18"/>
        </w:rPr>
        <w:t xml:space="preserve"> </w:t>
      </w:r>
      <w:r w:rsidR="000F284A" w:rsidRPr="000F284A">
        <w:rPr>
          <w:rFonts w:ascii="Century Gothic" w:hAnsi="Century Gothic" w:cs="Calibri"/>
          <w:sz w:val="24"/>
          <w:szCs w:val="18"/>
        </w:rPr>
        <w:t xml:space="preserve">FASE REGIONALE </w:t>
      </w:r>
      <w:r w:rsidR="000F284A">
        <w:rPr>
          <w:rFonts w:ascii="Century Gothic" w:hAnsi="Century Gothic" w:cs="Calibri"/>
          <w:sz w:val="24"/>
          <w:szCs w:val="18"/>
        </w:rPr>
        <w:t>pubblicato sul CU17</w:t>
      </w:r>
      <w:r w:rsidR="000F284A" w:rsidRPr="000F284A">
        <w:rPr>
          <w:rFonts w:ascii="Century Gothic" w:hAnsi="Century Gothic" w:cs="Calibri"/>
          <w:sz w:val="24"/>
          <w:szCs w:val="18"/>
        </w:rPr>
        <w:t xml:space="preserve"> del 21/08</w:t>
      </w:r>
      <w:r w:rsidRPr="000F284A">
        <w:rPr>
          <w:rFonts w:ascii="Century Gothic" w:hAnsi="Century Gothic" w:cs="Calibri"/>
          <w:sz w:val="24"/>
          <w:szCs w:val="18"/>
        </w:rPr>
        <w:t xml:space="preserve"> </w:t>
      </w:r>
      <w:r w:rsidR="000F284A">
        <w:rPr>
          <w:rFonts w:ascii="Century Gothic" w:hAnsi="Century Gothic" w:cs="Calibri"/>
          <w:sz w:val="24"/>
          <w:szCs w:val="18"/>
        </w:rPr>
        <w:t>del CRER.</w:t>
      </w:r>
    </w:p>
    <w:p w14:paraId="6AC943C8" w14:textId="77777777" w:rsidR="007770E9" w:rsidRPr="000F284A" w:rsidRDefault="007770E9" w:rsidP="007770E9">
      <w:pPr>
        <w:tabs>
          <w:tab w:val="left" w:pos="295"/>
        </w:tabs>
        <w:spacing w:line="231" w:lineRule="auto"/>
        <w:ind w:left="7" w:right="2" w:hanging="7"/>
        <w:jc w:val="both"/>
        <w:rPr>
          <w:rFonts w:ascii="Century Gothic" w:hAnsi="Century Gothic" w:cs="Calibri"/>
          <w:b/>
          <w:sz w:val="24"/>
          <w:szCs w:val="18"/>
        </w:rPr>
      </w:pPr>
    </w:p>
    <w:p w14:paraId="463A4628" w14:textId="77777777" w:rsidR="007770E9" w:rsidRPr="000F284A" w:rsidRDefault="007770E9" w:rsidP="007770E9">
      <w:pPr>
        <w:spacing w:line="0" w:lineRule="atLeast"/>
        <w:ind w:right="2"/>
        <w:jc w:val="both"/>
        <w:rPr>
          <w:rFonts w:ascii="Century Gothic" w:hAnsi="Century Gothic" w:cs="Calibri"/>
          <w:b/>
          <w:sz w:val="24"/>
          <w:szCs w:val="18"/>
          <w:u w:val="single"/>
        </w:rPr>
      </w:pPr>
      <w:r w:rsidRPr="000F284A">
        <w:rPr>
          <w:rFonts w:ascii="Century Gothic" w:hAnsi="Century Gothic" w:cs="Calibri"/>
          <w:b/>
          <w:sz w:val="24"/>
          <w:szCs w:val="18"/>
          <w:u w:val="single"/>
        </w:rPr>
        <w:t>Art. 10 . NORME GENERALI</w:t>
      </w:r>
    </w:p>
    <w:p w14:paraId="44A23D61" w14:textId="77777777" w:rsidR="007770E9" w:rsidRPr="000F284A" w:rsidRDefault="007770E9" w:rsidP="007770E9">
      <w:pPr>
        <w:spacing w:line="16" w:lineRule="exact"/>
        <w:ind w:right="2"/>
        <w:jc w:val="both"/>
        <w:rPr>
          <w:rFonts w:ascii="Century Gothic" w:hAnsi="Century Gothic" w:cs="Calibri"/>
          <w:sz w:val="18"/>
          <w:szCs w:val="18"/>
        </w:rPr>
      </w:pPr>
    </w:p>
    <w:p w14:paraId="1F198BB4" w14:textId="77777777" w:rsidR="007770E9" w:rsidRPr="000F284A" w:rsidRDefault="007770E9" w:rsidP="007770E9">
      <w:pPr>
        <w:spacing w:line="236" w:lineRule="auto"/>
        <w:ind w:right="2"/>
        <w:jc w:val="both"/>
        <w:rPr>
          <w:rFonts w:ascii="Century Gothic" w:hAnsi="Century Gothic" w:cs="Calibri"/>
          <w:sz w:val="24"/>
          <w:szCs w:val="18"/>
        </w:rPr>
      </w:pPr>
      <w:r w:rsidRPr="000F284A">
        <w:rPr>
          <w:rFonts w:ascii="Century Gothic" w:hAnsi="Century Gothic" w:cs="Calibri"/>
          <w:sz w:val="24"/>
          <w:szCs w:val="18"/>
        </w:rPr>
        <w:t xml:space="preserve">Il presente regolamento potrà essere modificato nel corso della stagione a discrezione ed insindacabile giudizio della Delegazione Provinciale di </w:t>
      </w:r>
      <w:r w:rsidRPr="000F284A">
        <w:rPr>
          <w:rFonts w:ascii="Century Gothic" w:hAnsi="Century Gothic" w:cstheme="minorHAnsi"/>
          <w:sz w:val="24"/>
          <w:szCs w:val="24"/>
        </w:rPr>
        <w:t>Forlì – Cesena</w:t>
      </w:r>
      <w:r w:rsidRPr="000F284A">
        <w:rPr>
          <w:rFonts w:ascii="Century Gothic" w:hAnsi="Century Gothic" w:cs="Calibri"/>
          <w:sz w:val="24"/>
          <w:szCs w:val="18"/>
        </w:rPr>
        <w:t xml:space="preserve"> con apposito documento che sarà pubblicato nei comunicati ufficiali.</w:t>
      </w:r>
    </w:p>
    <w:p w14:paraId="32114D96" w14:textId="77777777" w:rsidR="007770E9" w:rsidRPr="000F284A" w:rsidRDefault="007770E9" w:rsidP="007770E9">
      <w:pPr>
        <w:spacing w:line="200" w:lineRule="exact"/>
        <w:rPr>
          <w:rFonts w:ascii="Century Gothic" w:hAnsi="Century Gothic" w:cs="Arial"/>
          <w:sz w:val="22"/>
          <w:szCs w:val="18"/>
        </w:rPr>
      </w:pPr>
    </w:p>
    <w:p w14:paraId="5CDA3B1F" w14:textId="77777777" w:rsidR="007770E9" w:rsidRPr="000F284A" w:rsidRDefault="007770E9" w:rsidP="007770E9">
      <w:pPr>
        <w:rPr>
          <w:rFonts w:ascii="Century Gothic" w:hAnsi="Century Gothic" w:cs="Arial"/>
          <w:sz w:val="16"/>
        </w:rPr>
      </w:pPr>
      <w:bookmarkStart w:id="2" w:name="page1"/>
      <w:bookmarkEnd w:id="2"/>
    </w:p>
    <w:p w14:paraId="3B1B06FA" w14:textId="77777777" w:rsidR="007770E9" w:rsidRPr="000F284A" w:rsidRDefault="007770E9" w:rsidP="007770E9">
      <w:pPr>
        <w:rPr>
          <w:rFonts w:ascii="Century Gothic" w:hAnsi="Century Gothic"/>
        </w:rPr>
      </w:pPr>
    </w:p>
    <w:p w14:paraId="37588DF1" w14:textId="5B4A22E7" w:rsidR="009E1B2F" w:rsidRPr="000F284A" w:rsidRDefault="009E1B2F" w:rsidP="007770E9">
      <w:pPr>
        <w:spacing w:line="0" w:lineRule="atLeast"/>
        <w:ind w:left="7"/>
        <w:rPr>
          <w:rFonts w:ascii="Century Gothic" w:hAnsi="Century Gothic"/>
          <w:sz w:val="24"/>
          <w:szCs w:val="24"/>
        </w:rPr>
      </w:pPr>
    </w:p>
    <w:sectPr w:rsidR="009E1B2F" w:rsidRPr="000F28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E248" w14:textId="77777777" w:rsidR="00A33076" w:rsidRDefault="00A33076" w:rsidP="00046661">
      <w:r>
        <w:separator/>
      </w:r>
    </w:p>
  </w:endnote>
  <w:endnote w:type="continuationSeparator" w:id="0">
    <w:p w14:paraId="11532224" w14:textId="77777777" w:rsidR="00A33076" w:rsidRDefault="00A33076" w:rsidP="0004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F34D" w14:textId="77777777" w:rsidR="00046661" w:rsidRDefault="000466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A667" w14:textId="77777777" w:rsidR="00046661" w:rsidRDefault="000466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059A" w14:textId="77777777" w:rsidR="00046661" w:rsidRDefault="000466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99CF" w14:textId="77777777" w:rsidR="00A33076" w:rsidRDefault="00A33076" w:rsidP="00046661">
      <w:r>
        <w:separator/>
      </w:r>
    </w:p>
  </w:footnote>
  <w:footnote w:type="continuationSeparator" w:id="0">
    <w:p w14:paraId="217B8715" w14:textId="77777777" w:rsidR="00A33076" w:rsidRDefault="00A33076" w:rsidP="00046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0E85" w14:textId="77777777" w:rsidR="00046661" w:rsidRDefault="000466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89DC" w14:textId="3498503E" w:rsidR="00046661" w:rsidRDefault="000466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3898" w14:textId="77777777" w:rsidR="00046661" w:rsidRDefault="000466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15F007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C33C5ECC"/>
    <w:lvl w:ilvl="0" w:tplc="4EF6AA7E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6FB63626"/>
    <w:lvl w:ilvl="0" w:tplc="FFFFFFFF">
      <w:start w:val="1"/>
      <w:numFmt w:val="lowerLetter"/>
      <w:lvlText w:val="%1"/>
      <w:lvlJc w:val="left"/>
    </w:lvl>
    <w:lvl w:ilvl="1" w:tplc="A07E69DA">
      <w:start w:val="1"/>
      <w:numFmt w:val="decimal"/>
      <w:lvlText w:val="%2.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CF74449C"/>
    <w:lvl w:ilvl="0" w:tplc="7160F528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4C7B7D"/>
    <w:multiLevelType w:val="hybridMultilevel"/>
    <w:tmpl w:val="99389234"/>
    <w:lvl w:ilvl="0" w:tplc="B150F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629A3"/>
    <w:multiLevelType w:val="hybridMultilevel"/>
    <w:tmpl w:val="F3E42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B1715"/>
    <w:multiLevelType w:val="hybridMultilevel"/>
    <w:tmpl w:val="5412BD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824B7C"/>
    <w:multiLevelType w:val="hybridMultilevel"/>
    <w:tmpl w:val="2BC21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5704AB"/>
    <w:multiLevelType w:val="hybridMultilevel"/>
    <w:tmpl w:val="C58039D0"/>
    <w:lvl w:ilvl="0" w:tplc="DB46A01C">
      <w:start w:val="2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8B37C7"/>
    <w:multiLevelType w:val="hybridMultilevel"/>
    <w:tmpl w:val="123AA9C4"/>
    <w:lvl w:ilvl="0" w:tplc="11DA29F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E404F7"/>
    <w:multiLevelType w:val="hybridMultilevel"/>
    <w:tmpl w:val="C2C466C4"/>
    <w:lvl w:ilvl="0" w:tplc="34C49F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D5988"/>
    <w:multiLevelType w:val="hybridMultilevel"/>
    <w:tmpl w:val="0204A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26B6B"/>
    <w:multiLevelType w:val="hybridMultilevel"/>
    <w:tmpl w:val="846ED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B7C05"/>
    <w:multiLevelType w:val="hybridMultilevel"/>
    <w:tmpl w:val="4D16DB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C7B27"/>
    <w:multiLevelType w:val="hybridMultilevel"/>
    <w:tmpl w:val="BBBC8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95A5D"/>
    <w:multiLevelType w:val="hybridMultilevel"/>
    <w:tmpl w:val="CCDA846E"/>
    <w:lvl w:ilvl="0" w:tplc="0410000F">
      <w:start w:val="1"/>
      <w:numFmt w:val="decimal"/>
      <w:lvlText w:val="%1."/>
      <w:lvlJc w:val="left"/>
      <w:pPr>
        <w:ind w:left="855" w:hanging="360"/>
      </w:pPr>
    </w:lvl>
    <w:lvl w:ilvl="1" w:tplc="04100019" w:tentative="1">
      <w:start w:val="1"/>
      <w:numFmt w:val="lowerLetter"/>
      <w:lvlText w:val="%2."/>
      <w:lvlJc w:val="left"/>
      <w:pPr>
        <w:ind w:left="1575" w:hanging="360"/>
      </w:pPr>
    </w:lvl>
    <w:lvl w:ilvl="2" w:tplc="0410001B" w:tentative="1">
      <w:start w:val="1"/>
      <w:numFmt w:val="lowerRoman"/>
      <w:lvlText w:val="%3."/>
      <w:lvlJc w:val="right"/>
      <w:pPr>
        <w:ind w:left="2295" w:hanging="180"/>
      </w:pPr>
    </w:lvl>
    <w:lvl w:ilvl="3" w:tplc="0410000F" w:tentative="1">
      <w:start w:val="1"/>
      <w:numFmt w:val="decimal"/>
      <w:lvlText w:val="%4."/>
      <w:lvlJc w:val="left"/>
      <w:pPr>
        <w:ind w:left="3015" w:hanging="360"/>
      </w:pPr>
    </w:lvl>
    <w:lvl w:ilvl="4" w:tplc="04100019" w:tentative="1">
      <w:start w:val="1"/>
      <w:numFmt w:val="lowerLetter"/>
      <w:lvlText w:val="%5."/>
      <w:lvlJc w:val="left"/>
      <w:pPr>
        <w:ind w:left="3735" w:hanging="360"/>
      </w:pPr>
    </w:lvl>
    <w:lvl w:ilvl="5" w:tplc="0410001B" w:tentative="1">
      <w:start w:val="1"/>
      <w:numFmt w:val="lowerRoman"/>
      <w:lvlText w:val="%6."/>
      <w:lvlJc w:val="right"/>
      <w:pPr>
        <w:ind w:left="4455" w:hanging="180"/>
      </w:pPr>
    </w:lvl>
    <w:lvl w:ilvl="6" w:tplc="0410000F" w:tentative="1">
      <w:start w:val="1"/>
      <w:numFmt w:val="decimal"/>
      <w:lvlText w:val="%7."/>
      <w:lvlJc w:val="left"/>
      <w:pPr>
        <w:ind w:left="5175" w:hanging="360"/>
      </w:pPr>
    </w:lvl>
    <w:lvl w:ilvl="7" w:tplc="04100019" w:tentative="1">
      <w:start w:val="1"/>
      <w:numFmt w:val="lowerLetter"/>
      <w:lvlText w:val="%8."/>
      <w:lvlJc w:val="left"/>
      <w:pPr>
        <w:ind w:left="5895" w:hanging="360"/>
      </w:pPr>
    </w:lvl>
    <w:lvl w:ilvl="8" w:tplc="041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 w15:restartNumberingAfterBreak="0">
    <w:nsid w:val="399E33AA"/>
    <w:multiLevelType w:val="hybridMultilevel"/>
    <w:tmpl w:val="F854728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1269CA"/>
    <w:multiLevelType w:val="hybridMultilevel"/>
    <w:tmpl w:val="88FA5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9E6DC9"/>
    <w:multiLevelType w:val="hybridMultilevel"/>
    <w:tmpl w:val="271A5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4369E"/>
    <w:multiLevelType w:val="hybridMultilevel"/>
    <w:tmpl w:val="F984F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E04B8"/>
    <w:multiLevelType w:val="hybridMultilevel"/>
    <w:tmpl w:val="49164BF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871CB5"/>
    <w:multiLevelType w:val="hybridMultilevel"/>
    <w:tmpl w:val="320432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8D30F81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634BA8"/>
    <w:multiLevelType w:val="hybridMultilevel"/>
    <w:tmpl w:val="5A721C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F4F29"/>
    <w:multiLevelType w:val="hybridMultilevel"/>
    <w:tmpl w:val="21947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42657D"/>
    <w:multiLevelType w:val="hybridMultilevel"/>
    <w:tmpl w:val="61764C8A"/>
    <w:lvl w:ilvl="0" w:tplc="B150F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266505"/>
    <w:multiLevelType w:val="hybridMultilevel"/>
    <w:tmpl w:val="569E6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D4664"/>
    <w:multiLevelType w:val="hybridMultilevel"/>
    <w:tmpl w:val="5498AC72"/>
    <w:lvl w:ilvl="0" w:tplc="B150F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757A8"/>
    <w:multiLevelType w:val="hybridMultilevel"/>
    <w:tmpl w:val="FD321352"/>
    <w:lvl w:ilvl="0" w:tplc="A6BA9672">
      <w:start w:val="3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2A2E2D"/>
    <w:multiLevelType w:val="hybridMultilevel"/>
    <w:tmpl w:val="FD08CE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2299266">
    <w:abstractNumId w:val="23"/>
  </w:num>
  <w:num w:numId="2" w16cid:durableId="7646177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6577288">
    <w:abstractNumId w:val="11"/>
  </w:num>
  <w:num w:numId="4" w16cid:durableId="447044340">
    <w:abstractNumId w:val="33"/>
  </w:num>
  <w:num w:numId="5" w16cid:durableId="292298448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0664580">
    <w:abstractNumId w:val="31"/>
  </w:num>
  <w:num w:numId="7" w16cid:durableId="959341725">
    <w:abstractNumId w:val="27"/>
  </w:num>
  <w:num w:numId="8" w16cid:durableId="1274702390">
    <w:abstractNumId w:val="23"/>
  </w:num>
  <w:num w:numId="9" w16cid:durableId="2084644498">
    <w:abstractNumId w:val="22"/>
  </w:num>
  <w:num w:numId="10" w16cid:durableId="985936966">
    <w:abstractNumId w:val="19"/>
  </w:num>
  <w:num w:numId="11" w16cid:durableId="666054599">
    <w:abstractNumId w:val="14"/>
  </w:num>
  <w:num w:numId="12" w16cid:durableId="2127310985">
    <w:abstractNumId w:val="24"/>
  </w:num>
  <w:num w:numId="13" w16cid:durableId="287779214">
    <w:abstractNumId w:val="32"/>
  </w:num>
  <w:num w:numId="14" w16cid:durableId="691296703">
    <w:abstractNumId w:val="18"/>
  </w:num>
  <w:num w:numId="15" w16cid:durableId="1405909613">
    <w:abstractNumId w:val="12"/>
  </w:num>
  <w:num w:numId="16" w16cid:durableId="671613485">
    <w:abstractNumId w:val="21"/>
  </w:num>
  <w:num w:numId="17" w16cid:durableId="1381783752">
    <w:abstractNumId w:val="25"/>
  </w:num>
  <w:num w:numId="18" w16cid:durableId="2130472372">
    <w:abstractNumId w:val="30"/>
  </w:num>
  <w:num w:numId="19" w16cid:durableId="1167019260">
    <w:abstractNumId w:val="17"/>
  </w:num>
  <w:num w:numId="20" w16cid:durableId="1868564454">
    <w:abstractNumId w:val="16"/>
  </w:num>
  <w:num w:numId="21" w16cid:durableId="1104809252">
    <w:abstractNumId w:val="29"/>
  </w:num>
  <w:num w:numId="22" w16cid:durableId="210044155">
    <w:abstractNumId w:val="0"/>
  </w:num>
  <w:num w:numId="23" w16cid:durableId="1006176144">
    <w:abstractNumId w:val="1"/>
  </w:num>
  <w:num w:numId="24" w16cid:durableId="647899661">
    <w:abstractNumId w:val="15"/>
  </w:num>
  <w:num w:numId="25" w16cid:durableId="799806655">
    <w:abstractNumId w:val="20"/>
  </w:num>
  <w:num w:numId="26" w16cid:durableId="402141556">
    <w:abstractNumId w:val="35"/>
  </w:num>
  <w:num w:numId="27" w16cid:durableId="389696048">
    <w:abstractNumId w:val="26"/>
  </w:num>
  <w:num w:numId="28" w16cid:durableId="329256318">
    <w:abstractNumId w:val="2"/>
  </w:num>
  <w:num w:numId="29" w16cid:durableId="1346862405">
    <w:abstractNumId w:val="3"/>
  </w:num>
  <w:num w:numId="30" w16cid:durableId="239562985">
    <w:abstractNumId w:val="4"/>
  </w:num>
  <w:num w:numId="31" w16cid:durableId="1537737311">
    <w:abstractNumId w:val="5"/>
  </w:num>
  <w:num w:numId="32" w16cid:durableId="660356009">
    <w:abstractNumId w:val="6"/>
  </w:num>
  <w:num w:numId="33" w16cid:durableId="189882660">
    <w:abstractNumId w:val="7"/>
  </w:num>
  <w:num w:numId="34" w16cid:durableId="2084326799">
    <w:abstractNumId w:val="8"/>
  </w:num>
  <w:num w:numId="35" w16cid:durableId="726534480">
    <w:abstractNumId w:val="9"/>
  </w:num>
  <w:num w:numId="36" w16cid:durableId="88502822">
    <w:abstractNumId w:val="10"/>
  </w:num>
  <w:num w:numId="37" w16cid:durableId="15713117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34"/>
    <w:rsid w:val="0000165C"/>
    <w:rsid w:val="00011C78"/>
    <w:rsid w:val="00021FB4"/>
    <w:rsid w:val="00030469"/>
    <w:rsid w:val="0003664C"/>
    <w:rsid w:val="00046661"/>
    <w:rsid w:val="00046F4B"/>
    <w:rsid w:val="00084B1B"/>
    <w:rsid w:val="000C0809"/>
    <w:rsid w:val="000D7269"/>
    <w:rsid w:val="000F284A"/>
    <w:rsid w:val="00112698"/>
    <w:rsid w:val="00122730"/>
    <w:rsid w:val="00123E1F"/>
    <w:rsid w:val="00126726"/>
    <w:rsid w:val="00150C22"/>
    <w:rsid w:val="0016765B"/>
    <w:rsid w:val="00170E9A"/>
    <w:rsid w:val="001820BF"/>
    <w:rsid w:val="001911AF"/>
    <w:rsid w:val="001D1178"/>
    <w:rsid w:val="00206E9E"/>
    <w:rsid w:val="00234533"/>
    <w:rsid w:val="00253434"/>
    <w:rsid w:val="00265E9E"/>
    <w:rsid w:val="002A6048"/>
    <w:rsid w:val="002F0559"/>
    <w:rsid w:val="00315CFC"/>
    <w:rsid w:val="003239E9"/>
    <w:rsid w:val="00370C2C"/>
    <w:rsid w:val="003731CD"/>
    <w:rsid w:val="003855CB"/>
    <w:rsid w:val="00395BA7"/>
    <w:rsid w:val="003F2054"/>
    <w:rsid w:val="003F7E6F"/>
    <w:rsid w:val="0040211D"/>
    <w:rsid w:val="0040587A"/>
    <w:rsid w:val="004425C1"/>
    <w:rsid w:val="00450578"/>
    <w:rsid w:val="00457771"/>
    <w:rsid w:val="00471236"/>
    <w:rsid w:val="004756B8"/>
    <w:rsid w:val="004C736F"/>
    <w:rsid w:val="004C784D"/>
    <w:rsid w:val="004E444F"/>
    <w:rsid w:val="005341C0"/>
    <w:rsid w:val="00556B70"/>
    <w:rsid w:val="00581ED0"/>
    <w:rsid w:val="005C01AF"/>
    <w:rsid w:val="005F012D"/>
    <w:rsid w:val="005F0F32"/>
    <w:rsid w:val="006010EA"/>
    <w:rsid w:val="00621A7F"/>
    <w:rsid w:val="00623472"/>
    <w:rsid w:val="006407EA"/>
    <w:rsid w:val="006422AD"/>
    <w:rsid w:val="00653FCB"/>
    <w:rsid w:val="0065447D"/>
    <w:rsid w:val="00672E78"/>
    <w:rsid w:val="00691F40"/>
    <w:rsid w:val="006A18F0"/>
    <w:rsid w:val="006C0CE5"/>
    <w:rsid w:val="006C7CCD"/>
    <w:rsid w:val="006D4FD1"/>
    <w:rsid w:val="00711F64"/>
    <w:rsid w:val="0071628E"/>
    <w:rsid w:val="0071754D"/>
    <w:rsid w:val="00724082"/>
    <w:rsid w:val="00730916"/>
    <w:rsid w:val="00733563"/>
    <w:rsid w:val="00754AF2"/>
    <w:rsid w:val="00764E79"/>
    <w:rsid w:val="007770E9"/>
    <w:rsid w:val="007819C1"/>
    <w:rsid w:val="0079469F"/>
    <w:rsid w:val="00796F21"/>
    <w:rsid w:val="007B2879"/>
    <w:rsid w:val="007B700A"/>
    <w:rsid w:val="007C457B"/>
    <w:rsid w:val="007C5D1C"/>
    <w:rsid w:val="007D53F5"/>
    <w:rsid w:val="007E53EE"/>
    <w:rsid w:val="00805542"/>
    <w:rsid w:val="00811C42"/>
    <w:rsid w:val="00814DE0"/>
    <w:rsid w:val="008728D6"/>
    <w:rsid w:val="00880C81"/>
    <w:rsid w:val="0088760E"/>
    <w:rsid w:val="00887DA1"/>
    <w:rsid w:val="0089763F"/>
    <w:rsid w:val="008A7851"/>
    <w:rsid w:val="008C005D"/>
    <w:rsid w:val="008C0B95"/>
    <w:rsid w:val="008C1D8E"/>
    <w:rsid w:val="008E10B4"/>
    <w:rsid w:val="008E3E27"/>
    <w:rsid w:val="009020A1"/>
    <w:rsid w:val="009030BE"/>
    <w:rsid w:val="00906C5F"/>
    <w:rsid w:val="00912267"/>
    <w:rsid w:val="009368E7"/>
    <w:rsid w:val="00936FEF"/>
    <w:rsid w:val="00951E98"/>
    <w:rsid w:val="00952447"/>
    <w:rsid w:val="00954478"/>
    <w:rsid w:val="009632E5"/>
    <w:rsid w:val="009951D8"/>
    <w:rsid w:val="009B6A69"/>
    <w:rsid w:val="009D4194"/>
    <w:rsid w:val="009D73DE"/>
    <w:rsid w:val="009E1B2F"/>
    <w:rsid w:val="009E41C0"/>
    <w:rsid w:val="009E6A1E"/>
    <w:rsid w:val="009F33D1"/>
    <w:rsid w:val="00A1510A"/>
    <w:rsid w:val="00A17CB8"/>
    <w:rsid w:val="00A33076"/>
    <w:rsid w:val="00A506E7"/>
    <w:rsid w:val="00A51977"/>
    <w:rsid w:val="00A61AC1"/>
    <w:rsid w:val="00A77B85"/>
    <w:rsid w:val="00A927A6"/>
    <w:rsid w:val="00AC29D7"/>
    <w:rsid w:val="00AE74EF"/>
    <w:rsid w:val="00AF21B4"/>
    <w:rsid w:val="00B141D3"/>
    <w:rsid w:val="00B22E26"/>
    <w:rsid w:val="00B32AF3"/>
    <w:rsid w:val="00BC7FB2"/>
    <w:rsid w:val="00C2580F"/>
    <w:rsid w:val="00C32775"/>
    <w:rsid w:val="00C531E6"/>
    <w:rsid w:val="00C72197"/>
    <w:rsid w:val="00CA6C71"/>
    <w:rsid w:val="00CB6868"/>
    <w:rsid w:val="00CC2B10"/>
    <w:rsid w:val="00CC65D0"/>
    <w:rsid w:val="00CD0B44"/>
    <w:rsid w:val="00CE69D4"/>
    <w:rsid w:val="00D01061"/>
    <w:rsid w:val="00D10C97"/>
    <w:rsid w:val="00D407B9"/>
    <w:rsid w:val="00D45E18"/>
    <w:rsid w:val="00D47D39"/>
    <w:rsid w:val="00D72017"/>
    <w:rsid w:val="00D80278"/>
    <w:rsid w:val="00D80A24"/>
    <w:rsid w:val="00D9515E"/>
    <w:rsid w:val="00DB45B6"/>
    <w:rsid w:val="00DB6B5E"/>
    <w:rsid w:val="00DE0A4F"/>
    <w:rsid w:val="00DE16BD"/>
    <w:rsid w:val="00DE5F9D"/>
    <w:rsid w:val="00E060CE"/>
    <w:rsid w:val="00E074D8"/>
    <w:rsid w:val="00E70600"/>
    <w:rsid w:val="00E83EA9"/>
    <w:rsid w:val="00E84573"/>
    <w:rsid w:val="00E9307A"/>
    <w:rsid w:val="00E94791"/>
    <w:rsid w:val="00EC5088"/>
    <w:rsid w:val="00EE3227"/>
    <w:rsid w:val="00EE488B"/>
    <w:rsid w:val="00EF4BA3"/>
    <w:rsid w:val="00EF5E01"/>
    <w:rsid w:val="00F04956"/>
    <w:rsid w:val="00F105DF"/>
    <w:rsid w:val="00F23630"/>
    <w:rsid w:val="00F261D7"/>
    <w:rsid w:val="00F42391"/>
    <w:rsid w:val="00F77004"/>
    <w:rsid w:val="00FA67A9"/>
    <w:rsid w:val="00FC0F3A"/>
    <w:rsid w:val="00FE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C61FF"/>
  <w15:chartTrackingRefBased/>
  <w15:docId w15:val="{AB84C142-7E22-4FD2-97FE-3916B6BB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8C1D8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C1D8E"/>
    <w:pPr>
      <w:ind w:left="720"/>
      <w:contextualSpacing/>
    </w:pPr>
  </w:style>
  <w:style w:type="paragraph" w:customStyle="1" w:styleId="Default">
    <w:name w:val="Default"/>
    <w:rsid w:val="00906C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7B8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466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66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466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661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Tabellasemplice-1">
    <w:name w:val="Plain Table 1"/>
    <w:basedOn w:val="Tabellanormale"/>
    <w:uiPriority w:val="41"/>
    <w:rsid w:val="00112698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">
    <w:name w:val="Table Grid"/>
    <w:basedOn w:val="Tabellanormale"/>
    <w:uiPriority w:val="39"/>
    <w:rsid w:val="0011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Gallo</dc:creator>
  <cp:keywords/>
  <dc:description/>
  <cp:lastModifiedBy>lndfc-user-004</cp:lastModifiedBy>
  <cp:revision>6</cp:revision>
  <cp:lastPrinted>2026-08-21T09:46:00Z</cp:lastPrinted>
  <dcterms:created xsi:type="dcterms:W3CDTF">2026-08-18T14:14:00Z</dcterms:created>
  <dcterms:modified xsi:type="dcterms:W3CDTF">2026-08-25T10:37:00Z</dcterms:modified>
</cp:coreProperties>
</file>